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F1A641" w14:textId="76EA31D5" w:rsidR="00120D32" w:rsidRPr="00120D32" w:rsidRDefault="00120D32" w:rsidP="00120D32">
      <w:pPr>
        <w:jc w:val="center"/>
        <w:rPr>
          <w:rFonts w:ascii="GHEA Grapalat" w:hAnsi="GHEA Grapalat"/>
          <w:sz w:val="24"/>
          <w:szCs w:val="24"/>
          <w:lang w:val="hy-AM"/>
        </w:rPr>
      </w:pPr>
      <w:r w:rsidRPr="00120D32">
        <w:rPr>
          <w:rFonts w:ascii="GHEA Grapalat" w:hAnsi="GHEA Grapalat"/>
          <w:sz w:val="24"/>
          <w:szCs w:val="24"/>
          <w:lang w:val="hy-AM"/>
        </w:rPr>
        <w:t xml:space="preserve">ՀՀ միջուկային անվտանգության կարգավորման կոմիտեի 2025 թվականի ընթացքում </w:t>
      </w:r>
      <w:bookmarkStart w:id="0" w:name="_GoBack"/>
      <w:r w:rsidRPr="00120D32">
        <w:rPr>
          <w:rFonts w:ascii="GHEA Grapalat" w:hAnsi="GHEA Grapalat"/>
          <w:sz w:val="24"/>
          <w:szCs w:val="24"/>
          <w:lang w:val="hy-AM"/>
        </w:rPr>
        <w:t>միջազգային համագործակցություն</w:t>
      </w:r>
    </w:p>
    <w:tbl>
      <w:tblPr>
        <w:tblStyle w:val="TableGrid"/>
        <w:tblW w:w="14601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277"/>
        <w:gridCol w:w="3544"/>
        <w:gridCol w:w="9780"/>
      </w:tblGrid>
      <w:tr w:rsidR="00225515" w14:paraId="24A8DBE0" w14:textId="77777777" w:rsidTr="00301453">
        <w:tc>
          <w:tcPr>
            <w:tcW w:w="1277" w:type="dxa"/>
          </w:tcPr>
          <w:bookmarkEnd w:id="0"/>
          <w:p w14:paraId="691461D8" w14:textId="6EC5122C" w:rsidR="00225515" w:rsidRPr="00301453" w:rsidRDefault="00301453" w:rsidP="00F9579D">
            <w:pPr>
              <w:ind w:firstLine="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301453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Ծ</w:t>
            </w:r>
            <w:proofErr w:type="spellStart"/>
            <w:r w:rsidR="00225515" w:rsidRPr="00301453">
              <w:rPr>
                <w:rFonts w:ascii="GHEA Grapalat" w:hAnsi="GHEA Grapalat"/>
                <w:b/>
                <w:bCs/>
                <w:sz w:val="24"/>
                <w:szCs w:val="24"/>
              </w:rPr>
              <w:t>րագրի</w:t>
            </w:r>
            <w:proofErr w:type="spellEnd"/>
            <w:r w:rsidR="00225515" w:rsidRPr="00301453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225515" w:rsidRPr="00301453">
              <w:rPr>
                <w:rFonts w:ascii="GHEA Grapalat" w:hAnsi="GHEA Grapalat"/>
                <w:b/>
                <w:bCs/>
                <w:sz w:val="24"/>
                <w:szCs w:val="24"/>
              </w:rPr>
              <w:t>հերթական</w:t>
            </w:r>
            <w:proofErr w:type="spellEnd"/>
            <w:r w:rsidR="00225515" w:rsidRPr="00301453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225515" w:rsidRPr="00301453">
              <w:rPr>
                <w:rFonts w:ascii="GHEA Grapalat" w:hAnsi="GHEA Grapalat"/>
                <w:b/>
                <w:bCs/>
                <w:sz w:val="24"/>
                <w:szCs w:val="24"/>
              </w:rPr>
              <w:t>համարը</w:t>
            </w:r>
            <w:proofErr w:type="spellEnd"/>
          </w:p>
        </w:tc>
        <w:tc>
          <w:tcPr>
            <w:tcW w:w="3544" w:type="dxa"/>
          </w:tcPr>
          <w:p w14:paraId="2080DAB0" w14:textId="305C78CB" w:rsidR="00225515" w:rsidRPr="00301453" w:rsidRDefault="00301453" w:rsidP="00301453">
            <w:pPr>
              <w:ind w:firstLine="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301453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Մ</w:t>
            </w:r>
            <w:proofErr w:type="spellStart"/>
            <w:r w:rsidR="00225515" w:rsidRPr="00301453">
              <w:rPr>
                <w:rFonts w:ascii="GHEA Grapalat" w:hAnsi="GHEA Grapalat"/>
                <w:b/>
                <w:bCs/>
                <w:sz w:val="24"/>
                <w:szCs w:val="24"/>
              </w:rPr>
              <w:t>իջոցառումների</w:t>
            </w:r>
            <w:proofErr w:type="spellEnd"/>
            <w:r w:rsidR="00225515" w:rsidRPr="00301453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225515" w:rsidRPr="00301453">
              <w:rPr>
                <w:rFonts w:ascii="GHEA Grapalat" w:hAnsi="GHEA Grapalat"/>
                <w:b/>
                <w:bCs/>
                <w:sz w:val="24"/>
                <w:szCs w:val="24"/>
              </w:rPr>
              <w:t>անվանումները</w:t>
            </w:r>
            <w:proofErr w:type="spellEnd"/>
          </w:p>
        </w:tc>
        <w:tc>
          <w:tcPr>
            <w:tcW w:w="9780" w:type="dxa"/>
          </w:tcPr>
          <w:p w14:paraId="0A524D6F" w14:textId="29BC0724" w:rsidR="00225515" w:rsidRPr="00301453" w:rsidRDefault="00301453" w:rsidP="00301453">
            <w:pPr>
              <w:ind w:firstLine="0"/>
              <w:jc w:val="center"/>
              <w:rPr>
                <w:rFonts w:ascii="GHEA Grapalat" w:hAnsi="GHEA Grapalat"/>
                <w:b/>
                <w:bCs/>
                <w:sz w:val="24"/>
                <w:szCs w:val="24"/>
              </w:rPr>
            </w:pPr>
            <w:r w:rsidRPr="00301453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Մ</w:t>
            </w:r>
            <w:proofErr w:type="spellStart"/>
            <w:r w:rsidR="00225515" w:rsidRPr="00301453">
              <w:rPr>
                <w:rFonts w:ascii="GHEA Grapalat" w:hAnsi="GHEA Grapalat"/>
                <w:b/>
                <w:bCs/>
                <w:sz w:val="24"/>
                <w:szCs w:val="24"/>
              </w:rPr>
              <w:t>իջոցառումների</w:t>
            </w:r>
            <w:proofErr w:type="spellEnd"/>
            <w:r w:rsidR="00225515" w:rsidRPr="00301453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225515" w:rsidRPr="00301453">
              <w:rPr>
                <w:rFonts w:ascii="GHEA Grapalat" w:hAnsi="GHEA Grapalat"/>
                <w:b/>
                <w:bCs/>
                <w:sz w:val="24"/>
                <w:szCs w:val="24"/>
              </w:rPr>
              <w:t>իրականացման</w:t>
            </w:r>
            <w:proofErr w:type="spellEnd"/>
            <w:r w:rsidR="00225515" w:rsidRPr="00301453">
              <w:rPr>
                <w:rFonts w:ascii="GHEA Grapalat" w:hAnsi="GHEA Grapalat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225515" w:rsidRPr="00301453">
              <w:rPr>
                <w:rFonts w:ascii="GHEA Grapalat" w:hAnsi="GHEA Grapalat"/>
                <w:b/>
                <w:bCs/>
                <w:sz w:val="24"/>
                <w:szCs w:val="24"/>
              </w:rPr>
              <w:t>արդյունքները</w:t>
            </w:r>
            <w:proofErr w:type="spellEnd"/>
          </w:p>
        </w:tc>
      </w:tr>
      <w:tr w:rsidR="00225515" w:rsidRPr="00844226" w14:paraId="77D4DA42" w14:textId="77777777" w:rsidTr="00F9579D">
        <w:trPr>
          <w:trHeight w:val="3524"/>
        </w:trPr>
        <w:tc>
          <w:tcPr>
            <w:tcW w:w="1277" w:type="dxa"/>
            <w:vMerge w:val="restart"/>
          </w:tcPr>
          <w:p w14:paraId="128A7FF3" w14:textId="3E9443F8" w:rsidR="00225515" w:rsidRPr="00050490" w:rsidRDefault="00225515" w:rsidP="00F9579D">
            <w:pPr>
              <w:ind w:firstLine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50490">
              <w:rPr>
                <w:rFonts w:ascii="GHEA Grapalat" w:hAnsi="GHEA Grapalat"/>
                <w:sz w:val="24"/>
                <w:szCs w:val="24"/>
              </w:rPr>
              <w:t>4</w:t>
            </w:r>
          </w:p>
        </w:tc>
        <w:tc>
          <w:tcPr>
            <w:tcW w:w="3544" w:type="dxa"/>
          </w:tcPr>
          <w:p w14:paraId="58BE3C08" w14:textId="7486937A" w:rsidR="00225515" w:rsidRPr="00050490" w:rsidRDefault="00225515" w:rsidP="0025777C">
            <w:pPr>
              <w:ind w:firstLine="0"/>
              <w:jc w:val="left"/>
              <w:rPr>
                <w:rFonts w:ascii="GHEA Grapalat" w:hAnsi="GHEA Grapalat"/>
                <w:strike/>
                <w:sz w:val="24"/>
                <w:szCs w:val="24"/>
                <w:lang w:val="hy-AM"/>
              </w:rPr>
            </w:pPr>
            <w:r w:rsidRPr="00050490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4.3</w:t>
            </w:r>
            <w:r w:rsidRPr="0005049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301453" w:rsidRPr="0005049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50490">
              <w:rPr>
                <w:rFonts w:ascii="GHEA Grapalat" w:hAnsi="GHEA Grapalat"/>
                <w:sz w:val="24"/>
                <w:szCs w:val="24"/>
                <w:lang w:val="hy-AM"/>
              </w:rPr>
              <w:t>ԵԱՏՄ շրջանակներում նախաձեռնողական և փոխշահավետ համագործակցություն՝ միտված կառույցի ընձեռած հնարավորությունների առավելագույն կիրառմանը,</w:t>
            </w:r>
            <w:r w:rsidR="00301453" w:rsidRPr="0005049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50490">
              <w:rPr>
                <w:rFonts w:ascii="GHEA Grapalat" w:hAnsi="GHEA Grapalat"/>
                <w:sz w:val="24"/>
                <w:szCs w:val="24"/>
                <w:lang w:val="hy-AM"/>
              </w:rPr>
              <w:t>գործընկեր երկրների հետ առևտրաշրջանառության ծավալների աճին</w:t>
            </w:r>
          </w:p>
        </w:tc>
        <w:tc>
          <w:tcPr>
            <w:tcW w:w="9780" w:type="dxa"/>
          </w:tcPr>
          <w:p w14:paraId="7F92D6CB" w14:textId="770A8873" w:rsidR="00225515" w:rsidRPr="00050490" w:rsidRDefault="00225515" w:rsidP="0025777C">
            <w:pPr>
              <w:ind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50490">
              <w:rPr>
                <w:rFonts w:ascii="Calibri" w:hAnsi="Calibri" w:cs="Calibri"/>
                <w:sz w:val="24"/>
                <w:szCs w:val="24"/>
                <w:lang w:val="hy-AM"/>
              </w:rPr>
              <w:t> </w:t>
            </w:r>
            <w:r w:rsidR="00EE2BAB" w:rsidRPr="00050490">
              <w:rPr>
                <w:rFonts w:ascii="GHEA Grapalat" w:hAnsi="GHEA Grapalat"/>
                <w:sz w:val="24"/>
                <w:szCs w:val="24"/>
                <w:lang w:val="hy-AM"/>
              </w:rPr>
              <w:t>Մ</w:t>
            </w:r>
            <w:r w:rsidR="008A12E6" w:rsidRPr="00050490">
              <w:rPr>
                <w:rFonts w:ascii="GHEA Grapalat" w:hAnsi="GHEA Grapalat"/>
                <w:sz w:val="24"/>
                <w:szCs w:val="24"/>
                <w:lang w:val="hy-AM"/>
              </w:rPr>
              <w:t>ասնակցություն</w:t>
            </w:r>
            <w:r w:rsidR="008A12E6" w:rsidRPr="00050490">
              <w:rPr>
                <w:rFonts w:ascii="GHEA Grapalat" w:hAnsi="GHEA Grapalat" w:cs="Calibri"/>
                <w:sz w:val="24"/>
                <w:szCs w:val="24"/>
                <w:lang w:val="hy-AM"/>
              </w:rPr>
              <w:t xml:space="preserve"> «</w:t>
            </w:r>
            <w:r w:rsidRPr="00050490">
              <w:rPr>
                <w:rFonts w:ascii="GHEA Grapalat" w:hAnsi="GHEA Grapalat"/>
                <w:sz w:val="24"/>
                <w:szCs w:val="24"/>
                <w:lang w:val="hy-AM"/>
              </w:rPr>
              <w:t>Սանիտարահիգիենիկ, համաճարակաբանական և հիգիենիկ պահանջների ներդաշնակեցում</w:t>
            </w:r>
            <w:r w:rsidR="008A12E6" w:rsidRPr="00050490">
              <w:rPr>
                <w:rFonts w:ascii="GHEA Grapalat" w:hAnsi="GHEA Grapalat"/>
                <w:sz w:val="24"/>
                <w:szCs w:val="24"/>
                <w:lang w:val="hy-AM"/>
              </w:rPr>
              <w:t>» ծրագր</w:t>
            </w:r>
            <w:r w:rsidRPr="00050490">
              <w:rPr>
                <w:rFonts w:ascii="GHEA Grapalat" w:hAnsi="GHEA Grapalat"/>
                <w:sz w:val="24"/>
                <w:szCs w:val="24"/>
                <w:lang w:val="hy-AM"/>
              </w:rPr>
              <w:t>ի</w:t>
            </w:r>
            <w:r w:rsidR="008A12E6" w:rsidRPr="00050490">
              <w:rPr>
                <w:rFonts w:ascii="GHEA Grapalat" w:hAnsi="GHEA Grapalat"/>
                <w:sz w:val="24"/>
                <w:szCs w:val="24"/>
                <w:lang w:val="hy-AM"/>
              </w:rPr>
              <w:t xml:space="preserve"> նախագծի</w:t>
            </w:r>
            <w:r w:rsidRPr="00050490">
              <w:rPr>
                <w:rFonts w:ascii="GHEA Grapalat" w:hAnsi="GHEA Grapalat"/>
                <w:sz w:val="24"/>
                <w:szCs w:val="24"/>
                <w:lang w:val="hy-AM"/>
              </w:rPr>
              <w:t xml:space="preserve"> վերաբերյալ </w:t>
            </w:r>
            <w:r w:rsidR="008A12E6" w:rsidRPr="00050490">
              <w:rPr>
                <w:rFonts w:ascii="GHEA Grapalat" w:hAnsi="GHEA Grapalat"/>
                <w:sz w:val="24"/>
                <w:szCs w:val="24"/>
                <w:lang w:val="hy-AM"/>
              </w:rPr>
              <w:t xml:space="preserve">աշխատանքային խմբի փորձագիտական քննարկումներին  </w:t>
            </w:r>
            <w:r w:rsidR="00050490" w:rsidRPr="00050490">
              <w:rPr>
                <w:rFonts w:ascii="GHEA Grapalat" w:hAnsi="GHEA Grapalat"/>
                <w:sz w:val="24"/>
                <w:szCs w:val="24"/>
                <w:lang w:val="hy-AM"/>
              </w:rPr>
              <w:t>(</w:t>
            </w:r>
            <w:r w:rsidR="00EE2BAB" w:rsidRPr="00050490">
              <w:rPr>
                <w:rFonts w:ascii="GHEA Grapalat" w:hAnsi="GHEA Grapalat"/>
                <w:sz w:val="24"/>
                <w:szCs w:val="24"/>
                <w:lang w:val="hy-AM"/>
              </w:rPr>
              <w:t>23</w:t>
            </w:r>
            <w:r w:rsidR="00EE2BAB" w:rsidRPr="00050490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EE2BAB" w:rsidRPr="00050490">
              <w:rPr>
                <w:rFonts w:ascii="GHEA Grapalat" w:hAnsi="GHEA Grapalat"/>
                <w:sz w:val="24"/>
                <w:szCs w:val="24"/>
                <w:lang w:val="hy-AM"/>
              </w:rPr>
              <w:t>05</w:t>
            </w:r>
            <w:r w:rsidR="00EE2BAB" w:rsidRPr="00050490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EE2BAB" w:rsidRPr="00050490">
              <w:rPr>
                <w:rFonts w:ascii="GHEA Grapalat" w:hAnsi="GHEA Grapalat"/>
                <w:sz w:val="24"/>
                <w:szCs w:val="24"/>
                <w:lang w:val="hy-AM"/>
              </w:rPr>
              <w:t>2025</w:t>
            </w:r>
            <w:r w:rsidR="00050490" w:rsidRPr="00050490">
              <w:rPr>
                <w:rFonts w:ascii="GHEA Grapalat" w:hAnsi="GHEA Grapalat"/>
                <w:sz w:val="24"/>
                <w:szCs w:val="24"/>
                <w:lang w:val="hy-AM"/>
              </w:rPr>
              <w:t>)։</w:t>
            </w:r>
          </w:p>
          <w:p w14:paraId="1511D6E0" w14:textId="2168BFF7" w:rsidR="00225515" w:rsidRPr="00C83946" w:rsidRDefault="00225515" w:rsidP="00FA5D4A">
            <w:pPr>
              <w:ind w:firstLine="0"/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u w:val="single"/>
                <w:lang w:val="hy-AM"/>
              </w:rPr>
            </w:pPr>
            <w:r w:rsidRPr="00C8394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u w:val="single"/>
                <w:lang w:val="hy-AM"/>
              </w:rPr>
              <w:t>ՀՀ միջուկային անվտանգության կարգավորման կոմիտե</w:t>
            </w:r>
            <w:r w:rsidR="00437014" w:rsidRPr="00C8394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u w:val="single"/>
                <w:lang w:val="hy-AM"/>
              </w:rPr>
              <w:t>ն տվել է դիտողություններ և առաջարկություններ</w:t>
            </w:r>
            <w:r w:rsidRPr="00C8394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u w:val="single"/>
                <w:lang w:val="hy-AM"/>
              </w:rPr>
              <w:t xml:space="preserve"> Մաքսային միության հանձնաժողովի 2010թ</w:t>
            </w:r>
            <w:r w:rsidRPr="00C83946">
              <w:rPr>
                <w:rFonts w:ascii="Cambria Math" w:hAnsi="Cambria Math" w:cs="Cambria Math"/>
                <w:b/>
                <w:bCs/>
                <w:i/>
                <w:iCs/>
                <w:sz w:val="24"/>
                <w:szCs w:val="24"/>
                <w:u w:val="single"/>
                <w:lang w:val="hy-AM"/>
              </w:rPr>
              <w:t>․</w:t>
            </w:r>
            <w:r w:rsidRPr="00C8394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u w:val="single"/>
                <w:lang w:val="hy-AM"/>
              </w:rPr>
              <w:t xml:space="preserve"> փետրվարի 22 №299 որոշմամբ հաստատված՝ «</w:t>
            </w:r>
            <w:r w:rsidR="00FA5D4A" w:rsidRPr="00C8394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u w:val="single"/>
                <w:lang w:val="hy-AM"/>
              </w:rPr>
              <w:t xml:space="preserve">Единые </w:t>
            </w:r>
            <w:r w:rsidRPr="00C8394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u w:val="single"/>
                <w:lang w:val="hy-AM"/>
              </w:rPr>
              <w:t>санитарно-</w:t>
            </w:r>
            <w:r w:rsidR="00FA5D4A" w:rsidRPr="00C8394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u w:val="single"/>
                <w:lang w:val="hy-AM"/>
              </w:rPr>
              <w:t xml:space="preserve">эпидемиологичесие </w:t>
            </w:r>
            <w:r w:rsidRPr="00C8394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u w:val="single"/>
                <w:lang w:val="hy-AM"/>
              </w:rPr>
              <w:t xml:space="preserve">и </w:t>
            </w:r>
            <w:r w:rsidR="00FA5D4A" w:rsidRPr="00C8394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u w:val="single"/>
                <w:lang w:val="hy-AM"/>
              </w:rPr>
              <w:t xml:space="preserve">гигиенические требования </w:t>
            </w:r>
            <w:r w:rsidRPr="00C8394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u w:val="single"/>
                <w:lang w:val="hy-AM"/>
              </w:rPr>
              <w:t>к продукции (товарам), подлежащей санитарно-</w:t>
            </w:r>
            <w:r w:rsidR="00FA5D4A" w:rsidRPr="00C8394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u w:val="single"/>
                <w:lang w:val="hy-AM"/>
              </w:rPr>
              <w:t xml:space="preserve">эпидемиологическому </w:t>
            </w:r>
            <w:r w:rsidRPr="00C8394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u w:val="single"/>
                <w:lang w:val="hy-AM"/>
              </w:rPr>
              <w:t>надзору (контролю)» փաստաթղթի 11-րդ բաժնի վերանայված տարբերակի վերաբերյալ։</w:t>
            </w:r>
            <w:r w:rsidR="00EE2BAB" w:rsidRPr="00C83946">
              <w:rPr>
                <w:rFonts w:ascii="GHEA Grapalat" w:hAnsi="GHEA Grapalat"/>
                <w:b/>
                <w:bCs/>
                <w:i/>
                <w:iCs/>
                <w:sz w:val="24"/>
                <w:szCs w:val="24"/>
                <w:u w:val="single"/>
                <w:lang w:val="hy-AM"/>
              </w:rPr>
              <w:t xml:space="preserve"> </w:t>
            </w:r>
          </w:p>
        </w:tc>
      </w:tr>
      <w:tr w:rsidR="00225515" w:rsidRPr="00844226" w14:paraId="4B233325" w14:textId="77777777" w:rsidTr="00301453">
        <w:tc>
          <w:tcPr>
            <w:tcW w:w="1277" w:type="dxa"/>
            <w:vMerge/>
          </w:tcPr>
          <w:p w14:paraId="596A8FE2" w14:textId="77777777" w:rsidR="00225515" w:rsidRPr="00050490" w:rsidRDefault="00225515" w:rsidP="00F9579D">
            <w:pPr>
              <w:ind w:firstLine="0"/>
              <w:jc w:val="center"/>
              <w:rPr>
                <w:lang w:val="hy-AM"/>
              </w:rPr>
            </w:pPr>
          </w:p>
        </w:tc>
        <w:tc>
          <w:tcPr>
            <w:tcW w:w="3544" w:type="dxa"/>
          </w:tcPr>
          <w:p w14:paraId="7C262A7F" w14:textId="3CD1C0BF" w:rsidR="00225515" w:rsidRPr="00050490" w:rsidRDefault="00225515" w:rsidP="0025777C">
            <w:pPr>
              <w:ind w:firstLine="0"/>
              <w:jc w:val="left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50490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4.5</w:t>
            </w:r>
            <w:r w:rsidRPr="00050490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Մասնակցություն ԱՊՀ շրջանակներում համագործակցությանը և կազմակերպության ընթացիկ գործընթացներին: ԱՊՀ երկրների հետ երկկողմ հարաբերությունների զարգացում:</w:t>
            </w:r>
          </w:p>
        </w:tc>
        <w:tc>
          <w:tcPr>
            <w:tcW w:w="9780" w:type="dxa"/>
          </w:tcPr>
          <w:p w14:paraId="438B3A49" w14:textId="5AEDE42B" w:rsidR="00225515" w:rsidRPr="00050490" w:rsidRDefault="00225515" w:rsidP="00301453">
            <w:pPr>
              <w:ind w:firstLine="0"/>
              <w:jc w:val="left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50490">
              <w:rPr>
                <w:rFonts w:ascii="GHEA Grapalat" w:hAnsi="GHEA Grapalat"/>
                <w:sz w:val="24"/>
                <w:szCs w:val="24"/>
                <w:lang w:val="hy-AM"/>
              </w:rPr>
              <w:t>Մասնակ</w:t>
            </w:r>
            <w:r w:rsidR="00301453" w:rsidRPr="00050490">
              <w:rPr>
                <w:rFonts w:ascii="GHEA Grapalat" w:hAnsi="GHEA Grapalat"/>
                <w:sz w:val="24"/>
                <w:szCs w:val="24"/>
                <w:lang w:val="hy-AM"/>
              </w:rPr>
              <w:t>ցություն</w:t>
            </w:r>
            <w:r w:rsidRPr="00050490">
              <w:rPr>
                <w:rFonts w:ascii="GHEA Grapalat" w:hAnsi="GHEA Grapalat"/>
                <w:sz w:val="24"/>
                <w:szCs w:val="24"/>
                <w:lang w:val="hy-AM"/>
              </w:rPr>
              <w:t xml:space="preserve"> ԱՊՀ մասնակից պետությունների ատոմային էներգիայի անվտանգ օգտագործման բնագավառի կարգավորող մարմինների ղեկավարների Խորհրդի նիստին</w:t>
            </w:r>
            <w:r w:rsidR="00301453" w:rsidRPr="00050490">
              <w:rPr>
                <w:rFonts w:ascii="GHEA Grapalat" w:hAnsi="GHEA Grapalat"/>
                <w:sz w:val="24"/>
                <w:szCs w:val="24"/>
                <w:lang w:val="hy-AM"/>
              </w:rPr>
              <w:t>(</w:t>
            </w:r>
            <w:r w:rsidR="00773752" w:rsidRPr="00050490">
              <w:rPr>
                <w:rFonts w:ascii="GHEA Grapalat" w:hAnsi="GHEA Grapalat"/>
                <w:sz w:val="24"/>
                <w:szCs w:val="24"/>
                <w:lang w:val="hy-AM"/>
              </w:rPr>
              <w:t>16</w:t>
            </w:r>
            <w:r w:rsidR="00301453" w:rsidRPr="00050490">
              <w:rPr>
                <w:rFonts w:ascii="GHEA Grapalat" w:hAnsi="GHEA Grapalat"/>
                <w:sz w:val="24"/>
                <w:szCs w:val="24"/>
                <w:lang w:val="hy-AM"/>
              </w:rPr>
              <w:t>.12.202</w:t>
            </w:r>
            <w:r w:rsidR="00773752" w:rsidRPr="00050490"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  <w:r w:rsidR="00301453" w:rsidRPr="00050490">
              <w:rPr>
                <w:rFonts w:ascii="GHEA Grapalat" w:hAnsi="GHEA Grapalat"/>
                <w:sz w:val="24"/>
                <w:szCs w:val="24"/>
                <w:lang w:val="hy-AM"/>
              </w:rPr>
              <w:t>թ</w:t>
            </w:r>
            <w:r w:rsidR="00301453" w:rsidRPr="00050490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="00301453" w:rsidRPr="00050490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  <w:r w:rsidR="002C7116" w:rsidRPr="00050490">
              <w:rPr>
                <w:rFonts w:ascii="GHEA Grapalat" w:hAnsi="GHEA Grapalat"/>
                <w:sz w:val="24"/>
                <w:szCs w:val="24"/>
                <w:lang w:val="hy-AM"/>
              </w:rPr>
              <w:t>։</w:t>
            </w:r>
          </w:p>
          <w:p w14:paraId="79D7C5F3" w14:textId="644FAF0F" w:rsidR="00225515" w:rsidRPr="00050490" w:rsidRDefault="00301453" w:rsidP="00301453">
            <w:pPr>
              <w:ind w:firstLine="0"/>
              <w:jc w:val="left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50490">
              <w:rPr>
                <w:rFonts w:ascii="GHEA Grapalat" w:hAnsi="GHEA Grapalat"/>
                <w:sz w:val="24"/>
                <w:szCs w:val="24"/>
                <w:lang w:val="hy-AM"/>
              </w:rPr>
              <w:t>Մասնակցություն</w:t>
            </w:r>
            <w:r w:rsidR="00225515" w:rsidRPr="00050490">
              <w:rPr>
                <w:rFonts w:ascii="GHEA Grapalat" w:hAnsi="GHEA Grapalat"/>
                <w:sz w:val="24"/>
                <w:szCs w:val="24"/>
                <w:lang w:val="hy-AM"/>
              </w:rPr>
              <w:t xml:space="preserve"> ԱՊՀ մասնակից պետությունների խաղաղ նպատակներով ատոմային էներգիայի օգտագործման հարցերով հանձնաժողովի 2</w:t>
            </w:r>
            <w:r w:rsidR="00B46FBD" w:rsidRPr="00050490">
              <w:rPr>
                <w:rFonts w:ascii="GHEA Grapalat" w:hAnsi="GHEA Grapalat"/>
                <w:sz w:val="24"/>
                <w:szCs w:val="24"/>
                <w:lang w:val="hy-AM"/>
              </w:rPr>
              <w:t>6</w:t>
            </w:r>
            <w:r w:rsidR="00225515" w:rsidRPr="00050490">
              <w:rPr>
                <w:rFonts w:ascii="GHEA Grapalat" w:hAnsi="GHEA Grapalat"/>
                <w:sz w:val="24"/>
                <w:szCs w:val="24"/>
                <w:lang w:val="hy-AM"/>
              </w:rPr>
              <w:t>-րդ նիստին</w:t>
            </w:r>
            <w:r w:rsidR="002C7116" w:rsidRPr="00050490">
              <w:rPr>
                <w:rFonts w:ascii="GHEA Grapalat" w:hAnsi="GHEA Grapalat"/>
                <w:sz w:val="24"/>
                <w:szCs w:val="24"/>
                <w:lang w:val="hy-AM"/>
              </w:rPr>
              <w:t xml:space="preserve"> (</w:t>
            </w:r>
            <w:r w:rsidR="00B46FBD" w:rsidRPr="00050490">
              <w:rPr>
                <w:rFonts w:ascii="GHEA Grapalat" w:hAnsi="GHEA Grapalat"/>
                <w:sz w:val="24"/>
                <w:szCs w:val="24"/>
                <w:lang w:val="hy-AM"/>
              </w:rPr>
              <w:t>17</w:t>
            </w:r>
            <w:r w:rsidR="002C7116" w:rsidRPr="00050490">
              <w:rPr>
                <w:rFonts w:ascii="GHEA Grapalat" w:hAnsi="GHEA Grapalat"/>
                <w:sz w:val="24"/>
                <w:szCs w:val="24"/>
                <w:lang w:val="hy-AM"/>
              </w:rPr>
              <w:t>.12.202</w:t>
            </w:r>
            <w:r w:rsidR="00B46FBD" w:rsidRPr="00050490"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  <w:r w:rsidR="002C7116" w:rsidRPr="00050490">
              <w:rPr>
                <w:rFonts w:ascii="GHEA Grapalat" w:hAnsi="GHEA Grapalat"/>
                <w:sz w:val="24"/>
                <w:szCs w:val="24"/>
                <w:lang w:val="hy-AM"/>
              </w:rPr>
              <w:t>թ)։</w:t>
            </w:r>
          </w:p>
          <w:p w14:paraId="61A434CF" w14:textId="62889793" w:rsidR="008A12E6" w:rsidRPr="00050490" w:rsidRDefault="00301453" w:rsidP="00301453">
            <w:pPr>
              <w:ind w:firstLine="0"/>
              <w:jc w:val="left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050490">
              <w:rPr>
                <w:rFonts w:ascii="GHEA Grapalat" w:hAnsi="GHEA Grapalat"/>
                <w:sz w:val="24"/>
                <w:szCs w:val="24"/>
                <w:lang w:val="hy-AM"/>
              </w:rPr>
              <w:t xml:space="preserve">Մասնակցություն «Ճառագայթային իրավիճակի վերաբերյալ տեղեկատվության փոխանակման մասին համաձայնագրի դրույթների կատարման միասնական ընթացակարգը» փաստաթղթի մշակման </w:t>
            </w:r>
            <w:r w:rsidR="0052651D" w:rsidRPr="00050490">
              <w:rPr>
                <w:rFonts w:ascii="GHEA Grapalat" w:hAnsi="GHEA Grapalat"/>
                <w:sz w:val="24"/>
                <w:szCs w:val="24"/>
                <w:lang w:val="hy-AM"/>
              </w:rPr>
              <w:t xml:space="preserve">և համաձայնագրի իրականացման համար </w:t>
            </w:r>
            <w:r w:rsidR="0052651D" w:rsidRPr="00050490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անհրաժեշտ գործողությունների ծրագրի նախագծի</w:t>
            </w:r>
            <w:r w:rsidR="008C27CE" w:rsidRPr="00050490">
              <w:rPr>
                <w:rFonts w:ascii="GHEA Grapalat" w:hAnsi="GHEA Grapalat"/>
                <w:sz w:val="24"/>
                <w:szCs w:val="24"/>
                <w:lang w:val="hy-AM"/>
              </w:rPr>
              <w:t xml:space="preserve"> վերաբերյալ</w:t>
            </w:r>
            <w:r w:rsidR="0052651D" w:rsidRPr="0005049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050490">
              <w:rPr>
                <w:rFonts w:ascii="GHEA Grapalat" w:hAnsi="GHEA Grapalat"/>
                <w:sz w:val="24"/>
                <w:szCs w:val="24"/>
                <w:lang w:val="hy-AM"/>
              </w:rPr>
              <w:t>փորձագիտական խմբի աշխատանքներին (</w:t>
            </w:r>
            <w:r w:rsidR="008C27CE" w:rsidRPr="00050490">
              <w:rPr>
                <w:rFonts w:ascii="GHEA Grapalat" w:hAnsi="GHEA Grapalat"/>
                <w:sz w:val="24"/>
                <w:szCs w:val="24"/>
                <w:lang w:val="hy-AM"/>
              </w:rPr>
              <w:t>04</w:t>
            </w:r>
            <w:r w:rsidRPr="00050490">
              <w:rPr>
                <w:rFonts w:ascii="GHEA Grapalat" w:hAnsi="GHEA Grapalat"/>
                <w:sz w:val="24"/>
                <w:szCs w:val="24"/>
                <w:lang w:val="hy-AM"/>
              </w:rPr>
              <w:t>.0</w:t>
            </w:r>
            <w:r w:rsidR="008C27CE" w:rsidRPr="00050490">
              <w:rPr>
                <w:rFonts w:ascii="GHEA Grapalat" w:hAnsi="GHEA Grapalat"/>
                <w:sz w:val="24"/>
                <w:szCs w:val="24"/>
                <w:lang w:val="hy-AM"/>
              </w:rPr>
              <w:t>3</w:t>
            </w:r>
            <w:r w:rsidRPr="00050490">
              <w:rPr>
                <w:rFonts w:ascii="GHEA Grapalat" w:hAnsi="GHEA Grapalat"/>
                <w:sz w:val="24"/>
                <w:szCs w:val="24"/>
                <w:lang w:val="hy-AM"/>
              </w:rPr>
              <w:t>.202</w:t>
            </w:r>
            <w:r w:rsidR="008C27CE" w:rsidRPr="00050490">
              <w:rPr>
                <w:rFonts w:ascii="GHEA Grapalat" w:hAnsi="GHEA Grapalat"/>
                <w:sz w:val="24"/>
                <w:szCs w:val="24"/>
                <w:lang w:val="hy-AM"/>
              </w:rPr>
              <w:t>5</w:t>
            </w:r>
            <w:r w:rsidRPr="00050490">
              <w:rPr>
                <w:rFonts w:ascii="GHEA Grapalat" w:hAnsi="GHEA Grapalat"/>
                <w:sz w:val="24"/>
                <w:szCs w:val="24"/>
                <w:lang w:val="hy-AM"/>
              </w:rPr>
              <w:t>թ</w:t>
            </w:r>
            <w:r w:rsidRPr="00050490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050490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  <w:r w:rsidR="002C7116" w:rsidRPr="00050490">
              <w:rPr>
                <w:rFonts w:ascii="GHEA Grapalat" w:hAnsi="GHEA Grapalat"/>
                <w:sz w:val="24"/>
                <w:szCs w:val="24"/>
                <w:lang w:val="hy-AM"/>
              </w:rPr>
              <w:t>։</w:t>
            </w:r>
          </w:p>
          <w:p w14:paraId="089E2F9F" w14:textId="70A7DD6F" w:rsidR="00E2174B" w:rsidRPr="0073268D" w:rsidRDefault="00E2174B" w:rsidP="00E2174B">
            <w:pPr>
              <w:ind w:firstLine="0"/>
              <w:jc w:val="left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3268D">
              <w:rPr>
                <w:rFonts w:ascii="GHEA Grapalat" w:hAnsi="GHEA Grapalat"/>
                <w:sz w:val="24"/>
                <w:szCs w:val="24"/>
                <w:lang w:val="hy-AM"/>
              </w:rPr>
              <w:t xml:space="preserve">Մասնակցություն ԱՊՀ անդամ պետությունների վառելիքաէներգետիկ համալիրի զարգացման ռազմավարության ( մինչև 2035 թվականը և երկարաժամկետ հեռանկարում՝ մինչև 2050 թվականը) նախագծի համաձայնեցման փորձագիտական </w:t>
            </w:r>
            <w:r w:rsidRPr="0073268D">
              <w:rPr>
                <w:rFonts w:ascii="Cambria Math" w:hAnsi="Cambria Math" w:cs="Cambria Math"/>
                <w:sz w:val="24"/>
                <w:szCs w:val="24"/>
                <w:lang w:val="hy-AM"/>
              </w:rPr>
              <w:t>​​</w:t>
            </w:r>
            <w:r w:rsidRPr="0073268D">
              <w:rPr>
                <w:rFonts w:ascii="GHEA Grapalat" w:hAnsi="GHEA Grapalat"/>
                <w:sz w:val="24"/>
                <w:szCs w:val="24"/>
                <w:lang w:val="hy-AM"/>
              </w:rPr>
              <w:t xml:space="preserve">խմբի նիստին </w:t>
            </w:r>
            <w:r w:rsidR="00050490" w:rsidRPr="0073268D">
              <w:rPr>
                <w:rFonts w:ascii="GHEA Grapalat" w:hAnsi="GHEA Grapalat"/>
                <w:sz w:val="24"/>
                <w:szCs w:val="24"/>
                <w:lang w:val="hy-AM"/>
              </w:rPr>
              <w:t>(</w:t>
            </w:r>
            <w:r w:rsidRPr="0073268D">
              <w:rPr>
                <w:rFonts w:ascii="GHEA Grapalat" w:hAnsi="GHEA Grapalat"/>
                <w:sz w:val="24"/>
                <w:szCs w:val="24"/>
                <w:lang w:val="hy-AM"/>
              </w:rPr>
              <w:t>11.09.2025</w:t>
            </w:r>
            <w:r w:rsidR="00050490" w:rsidRPr="0073268D">
              <w:rPr>
                <w:rFonts w:ascii="GHEA Grapalat" w:hAnsi="GHEA Grapalat"/>
                <w:sz w:val="24"/>
                <w:szCs w:val="24"/>
                <w:lang w:val="hy-AM"/>
              </w:rPr>
              <w:t xml:space="preserve"> թ</w:t>
            </w:r>
            <w:r w:rsidR="0073268D" w:rsidRPr="0073268D">
              <w:rPr>
                <w:rFonts w:ascii="GHEA Grapalat" w:hAnsi="GHEA Grapalat"/>
                <w:sz w:val="24"/>
                <w:szCs w:val="24"/>
                <w:lang w:val="hy-AM"/>
              </w:rPr>
              <w:t>.</w:t>
            </w:r>
            <w:r w:rsidR="00050490" w:rsidRPr="0073268D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</w:p>
          <w:p w14:paraId="027E7A00" w14:textId="643F56C4" w:rsidR="00E2174B" w:rsidRPr="00050490" w:rsidRDefault="00D921B9" w:rsidP="00E2174B">
            <w:pPr>
              <w:ind w:firstLine="0"/>
              <w:jc w:val="left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3268D">
              <w:rPr>
                <w:rFonts w:ascii="GHEA Grapalat" w:hAnsi="GHEA Grapalat"/>
                <w:sz w:val="24"/>
                <w:szCs w:val="24"/>
                <w:lang w:val="hy-AM"/>
              </w:rPr>
              <w:t>Մ</w:t>
            </w:r>
            <w:r w:rsidR="00E2174B" w:rsidRPr="0073268D">
              <w:rPr>
                <w:rFonts w:ascii="GHEA Grapalat" w:hAnsi="GHEA Grapalat"/>
                <w:sz w:val="24"/>
                <w:szCs w:val="24"/>
                <w:lang w:val="hy-AM"/>
              </w:rPr>
              <w:t xml:space="preserve">ասնակցություն ԱՊՀ տնտեսական զարգացման ռազմավարության 2-րդ փուլի (2026-2030թթ.) իրականացման միջոցառումների ծրագրի նախագծի քննարկմանը </w:t>
            </w:r>
            <w:r w:rsidR="00C83946" w:rsidRPr="0073268D">
              <w:rPr>
                <w:rFonts w:ascii="GHEA Grapalat" w:hAnsi="GHEA Grapalat"/>
                <w:sz w:val="24"/>
                <w:szCs w:val="24"/>
                <w:lang w:val="hy-AM"/>
              </w:rPr>
              <w:t>(</w:t>
            </w:r>
            <w:r w:rsidRPr="0073268D">
              <w:rPr>
                <w:rFonts w:ascii="GHEA Grapalat" w:hAnsi="GHEA Grapalat"/>
                <w:sz w:val="24"/>
                <w:szCs w:val="24"/>
                <w:lang w:val="hy-AM"/>
              </w:rPr>
              <w:t>21-24.04.2025</w:t>
            </w:r>
            <w:r w:rsidR="0073268D" w:rsidRPr="0073268D">
              <w:rPr>
                <w:rFonts w:ascii="GHEA Grapalat" w:hAnsi="GHEA Grapalat"/>
                <w:sz w:val="24"/>
                <w:szCs w:val="24"/>
                <w:lang w:val="hy-AM"/>
              </w:rPr>
              <w:t>թ.)</w:t>
            </w:r>
          </w:p>
          <w:p w14:paraId="0944CFC7" w14:textId="55C13418" w:rsidR="00301453" w:rsidRPr="00050490" w:rsidRDefault="00301453" w:rsidP="00301453">
            <w:pPr>
              <w:ind w:firstLine="0"/>
              <w:jc w:val="lef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  <w:p w14:paraId="5F393369" w14:textId="6BECE345" w:rsidR="00301453" w:rsidRPr="00050490" w:rsidRDefault="00301453" w:rsidP="00F83DF6">
            <w:pPr>
              <w:spacing w:before="100"/>
              <w:ind w:firstLine="0"/>
              <w:jc w:val="left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E801AF" w:rsidRPr="00844226" w14:paraId="4F459AE1" w14:textId="77777777" w:rsidTr="004B3BD0">
        <w:tc>
          <w:tcPr>
            <w:tcW w:w="1277" w:type="dxa"/>
          </w:tcPr>
          <w:p w14:paraId="23BCFA22" w14:textId="77777777" w:rsidR="00E801AF" w:rsidRPr="00A66CB7" w:rsidRDefault="00E801AF" w:rsidP="004B3BD0">
            <w:pPr>
              <w:ind w:firstLine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5</w:t>
            </w:r>
          </w:p>
        </w:tc>
        <w:tc>
          <w:tcPr>
            <w:tcW w:w="3544" w:type="dxa"/>
          </w:tcPr>
          <w:p w14:paraId="23D4A193" w14:textId="77777777" w:rsidR="00E801AF" w:rsidRPr="00A66CB7" w:rsidRDefault="00E801AF" w:rsidP="004B3BD0">
            <w:pPr>
              <w:ind w:firstLine="0"/>
              <w:jc w:val="left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t>5.1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t>Ղազախստանի հետ ռազմավարական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t>գործընկերության հաստատում:</w:t>
            </w:r>
          </w:p>
        </w:tc>
        <w:tc>
          <w:tcPr>
            <w:tcW w:w="9780" w:type="dxa"/>
          </w:tcPr>
          <w:p w14:paraId="2F475939" w14:textId="6180C23E" w:rsidR="00E801AF" w:rsidRPr="00A66CB7" w:rsidRDefault="00E801AF" w:rsidP="004B3BD0">
            <w:pPr>
              <w:ind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t>Հայաստանի Հանրապետության և Ղազախստանի միջև ատոմային էներգետիկայի բնագավառում համագործակցության շրջանակներում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 ՝</w:t>
            </w: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t xml:space="preserve">առցանց ձևաչափով, տեղի է ունեցել  հանդիպում երկու երկրների ատոմային էներգետիկայի բնագավառի շահագրգիռ գերատեսչությունների և կազմակերպությունների ներկայացուցիչների մասնակցությամբ։ Քննարկվել է </w:t>
            </w:r>
            <w:r w:rsidR="00C83946" w:rsidRPr="00A66CB7">
              <w:rPr>
                <w:rFonts w:ascii="GHEA Grapalat" w:hAnsi="GHEA Grapalat"/>
                <w:sz w:val="24"/>
                <w:szCs w:val="24"/>
                <w:lang w:val="hy-AM"/>
              </w:rPr>
              <w:t>փոխըմբռնման</w:t>
            </w: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հուշագրի ստորագրման հնարավորությունը /Հայաստանի Հանրապետության տարածքային կառավարման և ենթակառուցվածքների նախարարության և Ղազախստանի Հանրապետության ատոմային էներգիայի գործակալության միջև համագործակցության հուշագրի նախագծի վերաբերյալ ՀՀ միջուկային անվտանգության կարգավորման կոմիտեն տվել է առաջարկներ և դիտողություններ (16</w:t>
            </w:r>
            <w:r w:rsidRPr="00A66CB7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t>10</w:t>
            </w:r>
            <w:r w:rsidRPr="00A66CB7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t>2025թ</w:t>
            </w:r>
            <w:r w:rsidRPr="00A66CB7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։</w:t>
            </w:r>
          </w:p>
          <w:p w14:paraId="5F36AADC" w14:textId="77777777" w:rsidR="00E801AF" w:rsidRPr="00A66CB7" w:rsidRDefault="00E801AF" w:rsidP="004B3BD0">
            <w:pPr>
              <w:ind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E801AF" w:rsidRPr="00844226" w14:paraId="0E87BC5E" w14:textId="77777777" w:rsidTr="0090312B">
        <w:tc>
          <w:tcPr>
            <w:tcW w:w="1277" w:type="dxa"/>
          </w:tcPr>
          <w:p w14:paraId="2806867D" w14:textId="77777777" w:rsidR="00E801AF" w:rsidRPr="00F466AD" w:rsidRDefault="00E801AF" w:rsidP="0090312B">
            <w:pPr>
              <w:ind w:firstLine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466AD">
              <w:rPr>
                <w:rFonts w:ascii="GHEA Grapalat" w:hAnsi="GHEA Grapalat"/>
                <w:sz w:val="24"/>
                <w:szCs w:val="24"/>
                <w:lang w:val="hy-AM"/>
              </w:rPr>
              <w:t>6</w:t>
            </w:r>
          </w:p>
        </w:tc>
        <w:tc>
          <w:tcPr>
            <w:tcW w:w="3544" w:type="dxa"/>
          </w:tcPr>
          <w:p w14:paraId="1D6225E1" w14:textId="52880805" w:rsidR="00E801AF" w:rsidRPr="00F466AD" w:rsidRDefault="00E801AF" w:rsidP="0090312B">
            <w:pPr>
              <w:ind w:firstLine="0"/>
              <w:jc w:val="left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466AD">
              <w:rPr>
                <w:rFonts w:ascii="GHEA Grapalat" w:hAnsi="GHEA Grapalat"/>
                <w:sz w:val="24"/>
                <w:szCs w:val="24"/>
                <w:lang w:val="hy-AM"/>
              </w:rPr>
              <w:t>6.1</w:t>
            </w:r>
            <w:r w:rsidR="00844226" w:rsidRPr="00844226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F466AD">
              <w:rPr>
                <w:rFonts w:ascii="GHEA Grapalat" w:hAnsi="GHEA Grapalat"/>
                <w:sz w:val="24"/>
                <w:szCs w:val="24"/>
                <w:lang w:val="hy-AM"/>
              </w:rPr>
              <w:t xml:space="preserve">Հայ-ամերիկյան միջկառավարական </w:t>
            </w:r>
            <w:r w:rsidRPr="00F466AD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հանձնաժողովի (Հայ-ամերիկյան ռազմավարական երկխոսություն) նիստերի ամենամյա անցկացում:</w:t>
            </w:r>
          </w:p>
        </w:tc>
        <w:tc>
          <w:tcPr>
            <w:tcW w:w="9780" w:type="dxa"/>
          </w:tcPr>
          <w:p w14:paraId="5953F29E" w14:textId="77777777" w:rsidR="00E801AF" w:rsidRPr="00F466AD" w:rsidRDefault="00E801AF" w:rsidP="0090312B">
            <w:pPr>
              <w:ind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466AD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 xml:space="preserve">Կոմիտեի և ԱՄՆ միջուկային կարգավորող հանձնաժողովի (ՄԿՀ) միջև միջուկային անվտանգության հարցերով տեխնիկական տեղեկատվության փոխանակման և </w:t>
            </w:r>
            <w:r w:rsidRPr="00F466AD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համագործակցության մասին hամաձայնագրի շրջանակում շարունակվել են տեղեկատվության ու փորձի փոխանակման, ատոմային էներգիայի օգտագործման բնագավառը կարգավորող ենթակառուցվածքի ուժեղացման, միջուկային տեղակայանքների և միջուկային նյութերի ֆիզիկական պաշտպանության ուժեղացման, ինչպես նաև՝ ռադիոակտիվ նյութերի և թափոնների անվտանգության, շրջակա միջավայրի մոնիթորինգի իրականացման հետ կապված աշխատանքները։ Ամերիկյան փոքր մոդուլյար ռեակտորների (ՓՄՌ)  նախագծերի ուսումնասիրման աշխատանքների շրջանակում իրականացվել է ամերիկյան 4 ՓՄՌ  նախագծերի ՀՀ-ում կառուցման տեխնիկատնտեսական հիմնավորման մշակում։</w:t>
            </w:r>
          </w:p>
          <w:p w14:paraId="048F74FD" w14:textId="77777777" w:rsidR="00E801AF" w:rsidRPr="00F466AD" w:rsidRDefault="00E801AF" w:rsidP="0090312B">
            <w:pPr>
              <w:ind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466AD">
              <w:rPr>
                <w:rFonts w:ascii="GHEA Grapalat" w:hAnsi="GHEA Grapalat"/>
                <w:sz w:val="24"/>
                <w:szCs w:val="24"/>
                <w:lang w:val="hy-AM"/>
              </w:rPr>
              <w:t>Շարունակվել են «Միջուկային էներգիայի խաղաղ նպատակներով օգտագործման շուրջ Ամերիկայի Միացյալ Նահանգների կառավարության և Հայաստանի Հանրապետության կառավարության միջև համագործակցության մասին» համաձայնագրի 123 Համաձայնագիր նախագծի շուրջ ՀՀ շահագրգիռ գերատեսչությունների և բնագավառի մասնագիտական կազմակերպությունների և ԱՄՆ Պետդեպարտամենտի ներկայացուցիչների մասնակցությամբ նախատեսված հեռավար ձևաչափով բանակցությունները։</w:t>
            </w:r>
          </w:p>
        </w:tc>
      </w:tr>
      <w:tr w:rsidR="00E801AF" w:rsidRPr="00844226" w14:paraId="61BA6703" w14:textId="77777777" w:rsidTr="009B006F">
        <w:tc>
          <w:tcPr>
            <w:tcW w:w="1277" w:type="dxa"/>
          </w:tcPr>
          <w:p w14:paraId="7B6BDF29" w14:textId="77777777" w:rsidR="00E801AF" w:rsidRPr="00A66CB7" w:rsidRDefault="00E801AF" w:rsidP="009B006F">
            <w:pPr>
              <w:ind w:firstLine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8</w:t>
            </w:r>
          </w:p>
        </w:tc>
        <w:tc>
          <w:tcPr>
            <w:tcW w:w="3544" w:type="dxa"/>
          </w:tcPr>
          <w:p w14:paraId="745D15BD" w14:textId="47A89A75" w:rsidR="00E801AF" w:rsidRPr="00A66CB7" w:rsidRDefault="00E801AF" w:rsidP="009B006F">
            <w:pPr>
              <w:ind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t>8</w:t>
            </w:r>
            <w:r w:rsidRPr="00A66CB7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t xml:space="preserve">1, 8.3, 8.4 </w:t>
            </w:r>
          </w:p>
          <w:p w14:paraId="3217D897" w14:textId="77777777" w:rsidR="00E801AF" w:rsidRPr="00A66CB7" w:rsidRDefault="00E801AF" w:rsidP="009B006F">
            <w:pPr>
              <w:ind w:firstLine="0"/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</w:pP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t>Եվրոպական երկրների հետ երկկողմ կապերի զարգացում՝ ակտիվ քաղաքական երկխոսություն, տնտեսական համագործակցության խթանում</w:t>
            </w:r>
            <w:r w:rsidRPr="00A66CB7">
              <w:rPr>
                <w:rFonts w:ascii="Cambria Math" w:hAnsi="Cambria Math" w:cs="Cambria Math"/>
                <w:sz w:val="24"/>
                <w:szCs w:val="24"/>
                <w:lang w:val="hy-AM"/>
              </w:rPr>
              <w:t>․․․</w:t>
            </w:r>
          </w:p>
        </w:tc>
        <w:tc>
          <w:tcPr>
            <w:tcW w:w="9780" w:type="dxa"/>
          </w:tcPr>
          <w:p w14:paraId="57DCE61B" w14:textId="77777777" w:rsidR="00E801AF" w:rsidRPr="00A66CB7" w:rsidRDefault="00E801AF" w:rsidP="009B006F">
            <w:pPr>
              <w:ind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t xml:space="preserve">ԵՄ-ի հետ համագործակցության ծրագրի շրջանակներում ուսումնասիրվել են  Չեխիայի,Սլովակիայի, Բուլղարիայի, Շվեդիայի, Ֆինլանդիայի օրենսդրական դաշտերը։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Տեխնիկական այցերի ընթացքում</w:t>
            </w: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կոմիտեի ներկայացուցիչները ծանոթացել են Սլովակիայի, Շվեդիայի և Ֆինլանդիայի միջուկային անվտանգության կարգավորումներին,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ազգային օրենսդրական դաշտի՝</w:t>
            </w: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ԵՄ դիրեկտիվների մոտարկման փորձին։ </w:t>
            </w:r>
          </w:p>
          <w:p w14:paraId="50747E10" w14:textId="77777777" w:rsidR="00E801AF" w:rsidRPr="00A66CB7" w:rsidRDefault="00E801AF" w:rsidP="009B006F">
            <w:pPr>
              <w:ind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t xml:space="preserve">ՀՀ միջուկային անվտանգության կարգավորման կոմիտեի Կիպրոսի Հանրապետության աշխատանքի և սոցիալական ապահովության նախարարության աշխատանքի տեսչության վարչության ճառագայթային անվտանգության վերահսկողության ծառայության միջև նախաձեռնվել է միջուկային և ճառագայթային անվտանգության կարգավորման բնագավառում միջուկային պատահարների </w:t>
            </w: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վերաբերյալ վաղ ազդարարման մասին և համագործակցության Համաձայնագրի ստորագրում: Համաձայնագիրն անցել է ներպետական համաձայնեցում և Կիպրոսի աշխատանքի և սոցիալական ապահովության նախարարությունը պատրաստակամություն է հայտնել ստորագրել այն։</w:t>
            </w:r>
          </w:p>
          <w:p w14:paraId="42205813" w14:textId="77777777" w:rsidR="00E801AF" w:rsidRDefault="00E801AF" w:rsidP="009B006F">
            <w:pPr>
              <w:ind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t xml:space="preserve">Շարունակվել է համագործակցությունը  </w:t>
            </w:r>
            <w:r w:rsidRPr="00F9579D">
              <w:rPr>
                <w:rFonts w:ascii="GHEA Grapalat" w:hAnsi="GHEA Grapalat"/>
                <w:sz w:val="24"/>
                <w:szCs w:val="24"/>
                <w:lang w:val="hy-AM"/>
              </w:rPr>
              <w:t>ՀՀ միջուկային անվտանգության կարգավորման կոմիտեի</w:t>
            </w: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t xml:space="preserve"> և Շվեդիայի միջուկային անվտանգության կարգավորման մարմնի միջև։  Կայացել են փոխադարձ այցելություններ և հանդիպումներ, որոնց ընթացքում քննարկվել են միջուկային և ճառագայթային անվտանգության, ճառագայթային պաշտպանության կարգավորման բնագավառի, ռադիոակտիվ թափոնների կառավարման, միջուկային բժշկության լիցենզավորման և վերահսկման խնդիրներ։ 2025թ</w:t>
            </w:r>
            <w:r w:rsidRPr="00A66CB7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իրականացվել է 2 ծրագիր՝  ՀՀ- ում ռադիոակտիվ թափոնների կառավարման օրենսդրական դաշտի և կիրառման վերլուծություն, Կոմիտեի հաղորդակցության գործիքների և ունակությունների բարելավում։ Պայմանավորվածություն է ձեռք բերվել ստորագրել Հայաստանի և Շվեդիայի կարգավորող մարմինների միջև համագործակցության և փոխըմբռնման հուշագիր։ Հուշագիրը գտնվում է ներպետական համաձայնեցման փուլում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>։</w:t>
            </w:r>
          </w:p>
          <w:p w14:paraId="00A8A9BC" w14:textId="2809A32F" w:rsidR="00881E5E" w:rsidRPr="00881E5E" w:rsidRDefault="00881E5E" w:rsidP="00881E5E">
            <w:pPr>
              <w:ind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881E5E">
              <w:rPr>
                <w:rFonts w:ascii="GHEA Grapalat" w:hAnsi="GHEA Grapalat"/>
                <w:sz w:val="24"/>
                <w:szCs w:val="24"/>
                <w:lang w:val="hy-AM"/>
              </w:rPr>
              <w:t xml:space="preserve"> «</w:t>
            </w:r>
            <w:r w:rsidR="00C83946">
              <w:rPr>
                <w:rFonts w:ascii="GHEA Grapalat" w:hAnsi="GHEA Grapalat"/>
                <w:sz w:val="24"/>
                <w:szCs w:val="24"/>
                <w:lang w:val="hy-AM"/>
              </w:rPr>
              <w:t>Մ</w:t>
            </w:r>
            <w:r w:rsidRPr="00881E5E">
              <w:rPr>
                <w:rFonts w:ascii="GHEA Grapalat" w:hAnsi="GHEA Grapalat"/>
                <w:sz w:val="24"/>
                <w:szCs w:val="24"/>
                <w:lang w:val="hy-AM"/>
              </w:rPr>
              <w:t>իջուկային և ճառագայթային վթարների դեպքում վթարային պատրաստվածության բարելավ</w:t>
            </w:r>
            <w:r w:rsidR="00C83946">
              <w:rPr>
                <w:rFonts w:ascii="GHEA Grapalat" w:hAnsi="GHEA Grapalat"/>
                <w:sz w:val="24"/>
                <w:szCs w:val="24"/>
                <w:lang w:val="hy-AM"/>
              </w:rPr>
              <w:t>ում</w:t>
            </w:r>
            <w:r w:rsidRPr="00881E5E">
              <w:rPr>
                <w:rFonts w:ascii="GHEA Grapalat" w:hAnsi="GHEA Grapalat"/>
                <w:sz w:val="24"/>
                <w:szCs w:val="24"/>
                <w:lang w:val="hy-AM"/>
              </w:rPr>
              <w:t>» (EuropeAid “Support to the Nuclear Regulator of Armenia in improving the emergency preparedness to nuclear and radiological accidents”) նախագծ</w:t>
            </w:r>
            <w:r w:rsidR="00C83946">
              <w:rPr>
                <w:rFonts w:ascii="GHEA Grapalat" w:hAnsi="GHEA Grapalat"/>
                <w:sz w:val="24"/>
                <w:szCs w:val="24"/>
                <w:lang w:val="hy-AM"/>
              </w:rPr>
              <w:t>ով</w:t>
            </w:r>
            <w:r w:rsidRPr="00881E5E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3946" w:rsidRPr="00881E5E">
              <w:rPr>
                <w:rFonts w:ascii="GHEA Grapalat" w:hAnsi="GHEA Grapalat"/>
                <w:sz w:val="24"/>
                <w:szCs w:val="24"/>
                <w:lang w:val="hy-AM"/>
              </w:rPr>
              <w:t>ՀՀ ՄԱԿ կոմիտեին ԵՀ կողմից տրամադրվող աջակցությ</w:t>
            </w:r>
            <w:r w:rsidR="00C83946">
              <w:rPr>
                <w:rFonts w:ascii="GHEA Grapalat" w:hAnsi="GHEA Grapalat"/>
                <w:sz w:val="24"/>
                <w:szCs w:val="24"/>
                <w:lang w:val="hy-AM"/>
              </w:rPr>
              <w:t>ա</w:t>
            </w:r>
            <w:r w:rsidR="00C83946" w:rsidRPr="00881E5E">
              <w:rPr>
                <w:rFonts w:ascii="GHEA Grapalat" w:hAnsi="GHEA Grapalat"/>
                <w:sz w:val="24"/>
                <w:szCs w:val="24"/>
                <w:lang w:val="hy-AM"/>
              </w:rPr>
              <w:t xml:space="preserve">ն </w:t>
            </w:r>
            <w:r w:rsidRPr="00881E5E">
              <w:rPr>
                <w:rFonts w:ascii="GHEA Grapalat" w:hAnsi="GHEA Grapalat"/>
                <w:sz w:val="24"/>
                <w:szCs w:val="24"/>
                <w:lang w:val="hy-AM"/>
              </w:rPr>
              <w:t>շրջանակում «Այլընտրանքային էներգասնուցման սարքավորումների ապահովում» («Supply Contract for European Union External Actions No. INSC/2021/427-857 &amp; INSC/2021/430-146 - Provision of alternative power supply equipment-A3.01/17A»)</w:t>
            </w:r>
            <w:r w:rsidR="00C83946">
              <w:rPr>
                <w:rFonts w:ascii="GHEA Grapalat" w:hAnsi="GHEA Grapalat"/>
                <w:sz w:val="24"/>
                <w:szCs w:val="24"/>
                <w:lang w:val="hy-AM"/>
              </w:rPr>
              <w:t xml:space="preserve"> ծ</w:t>
            </w:r>
            <w:r w:rsidRPr="00881E5E">
              <w:rPr>
                <w:rFonts w:ascii="GHEA Grapalat" w:hAnsi="GHEA Grapalat"/>
                <w:sz w:val="24"/>
                <w:szCs w:val="24"/>
                <w:lang w:val="hy-AM"/>
              </w:rPr>
              <w:t>րագր</w:t>
            </w:r>
            <w:r w:rsidR="00C83946">
              <w:rPr>
                <w:rFonts w:ascii="GHEA Grapalat" w:hAnsi="GHEA Grapalat"/>
                <w:sz w:val="24"/>
                <w:szCs w:val="24"/>
                <w:lang w:val="hy-AM"/>
              </w:rPr>
              <w:t>ով</w:t>
            </w:r>
            <w:r w:rsidRPr="00881E5E">
              <w:rPr>
                <w:rFonts w:ascii="GHEA Grapalat" w:hAnsi="GHEA Grapalat"/>
                <w:sz w:val="24"/>
                <w:szCs w:val="24"/>
                <w:lang w:val="hy-AM"/>
              </w:rPr>
              <w:t xml:space="preserve"> մատակարարվել են շարժական դիզել գեներատորներ, որոն</w:t>
            </w:r>
            <w:r w:rsidR="00C83946">
              <w:rPr>
                <w:rFonts w:ascii="GHEA Grapalat" w:hAnsi="GHEA Grapalat"/>
                <w:sz w:val="24"/>
                <w:szCs w:val="24"/>
                <w:lang w:val="hy-AM"/>
              </w:rPr>
              <w:t>ք</w:t>
            </w:r>
            <w:r w:rsidRPr="00881E5E">
              <w:rPr>
                <w:rFonts w:ascii="GHEA Grapalat" w:hAnsi="GHEA Grapalat"/>
                <w:sz w:val="24"/>
                <w:szCs w:val="24"/>
                <w:lang w:val="hy-AM"/>
              </w:rPr>
              <w:t xml:space="preserve"> բարձրացրել են ՀԱԷԿ 2-րդ էներգաբլոկի անվտանգության մակարդակը՝ ուժեղացնելով «դիմակայությունը» արտաքին ազդակներին և բարելավելով ծանր վթարների կառավարումը։ </w:t>
            </w:r>
          </w:p>
          <w:p w14:paraId="20150701" w14:textId="37E05E01" w:rsidR="00005A39" w:rsidRPr="00005A39" w:rsidRDefault="00005A39" w:rsidP="009B006F">
            <w:pPr>
              <w:ind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E801AF" w:rsidRPr="00844226" w14:paraId="19C2A5FB" w14:textId="77777777" w:rsidTr="008079D2">
        <w:tc>
          <w:tcPr>
            <w:tcW w:w="1277" w:type="dxa"/>
            <w:vMerge w:val="restart"/>
          </w:tcPr>
          <w:p w14:paraId="67A83ABA" w14:textId="77777777" w:rsidR="00E801AF" w:rsidRPr="00F466AD" w:rsidRDefault="00E801AF" w:rsidP="008079D2">
            <w:pPr>
              <w:ind w:firstLine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466AD">
              <w:rPr>
                <w:rFonts w:ascii="GHEA Grapalat" w:hAnsi="GHEA Grapalat"/>
                <w:sz w:val="24"/>
                <w:szCs w:val="24"/>
                <w:lang w:val="hy-AM"/>
              </w:rPr>
              <w:lastRenderedPageBreak/>
              <w:t>16</w:t>
            </w:r>
          </w:p>
          <w:p w14:paraId="41F4944A" w14:textId="2B099FAF" w:rsidR="00E801AF" w:rsidRPr="00F466AD" w:rsidRDefault="00E801AF" w:rsidP="00F9579D">
            <w:pPr>
              <w:ind w:firstLine="0"/>
              <w:jc w:val="center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  <w:tc>
          <w:tcPr>
            <w:tcW w:w="3544" w:type="dxa"/>
          </w:tcPr>
          <w:p w14:paraId="5EE9BE9C" w14:textId="77777777" w:rsidR="00E801AF" w:rsidRPr="00F466AD" w:rsidRDefault="00E801AF" w:rsidP="008079D2">
            <w:pPr>
              <w:ind w:firstLine="0"/>
              <w:rPr>
                <w:rFonts w:ascii="GHEA Grapalat" w:hAnsi="GHEA Grapalat"/>
                <w:sz w:val="24"/>
                <w:szCs w:val="24"/>
                <w:highlight w:val="cyan"/>
                <w:lang w:val="hy-AM"/>
              </w:rPr>
            </w:pPr>
            <w:r w:rsidRPr="00F466AD">
              <w:rPr>
                <w:rFonts w:ascii="GHEA Grapalat" w:hAnsi="GHEA Grapalat"/>
                <w:sz w:val="24"/>
                <w:szCs w:val="24"/>
                <w:lang w:val="hy-AM"/>
              </w:rPr>
              <w:t>16</w:t>
            </w:r>
            <w:r w:rsidRPr="00F466AD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466AD">
              <w:rPr>
                <w:rFonts w:ascii="GHEA Grapalat" w:hAnsi="GHEA Grapalat"/>
                <w:sz w:val="24"/>
                <w:szCs w:val="24"/>
                <w:lang w:val="hy-AM"/>
              </w:rPr>
              <w:t>2 ՄԱԿ, ԵԱՀԿ, ԵԽ, ԱՊՀ, համապատասխան մարմիններում մասնակցություն ահաբեկչության, ծայրահեղականության բռնի դրսևորումների դեմ պայքարի հարցերով աշխատանքներին, ահաբեկչության սպառնալիքի թեմայով</w:t>
            </w:r>
          </w:p>
        </w:tc>
        <w:tc>
          <w:tcPr>
            <w:tcW w:w="9780" w:type="dxa"/>
          </w:tcPr>
          <w:p w14:paraId="48425DCF" w14:textId="777C2D6E" w:rsidR="00E801AF" w:rsidRPr="00F37620" w:rsidRDefault="00E801AF" w:rsidP="008079D2">
            <w:pPr>
              <w:ind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F466AD">
              <w:rPr>
                <w:rFonts w:ascii="GHEA Grapalat" w:hAnsi="GHEA Grapalat"/>
                <w:sz w:val="24"/>
                <w:szCs w:val="24"/>
                <w:lang w:val="hy-AM"/>
              </w:rPr>
              <w:t xml:space="preserve">Մասնակցություն </w:t>
            </w:r>
            <w:r w:rsidRPr="00F37620">
              <w:rPr>
                <w:rFonts w:ascii="GHEA Grapalat" w:hAnsi="GHEA Grapalat"/>
                <w:sz w:val="24"/>
                <w:szCs w:val="24"/>
                <w:lang w:val="hy-AM"/>
              </w:rPr>
              <w:t xml:space="preserve">ք.Բաթումիում </w:t>
            </w:r>
            <w:r w:rsidRPr="00F466AD">
              <w:rPr>
                <w:rFonts w:ascii="GHEA Grapalat" w:hAnsi="GHEA Grapalat"/>
                <w:sz w:val="24"/>
                <w:szCs w:val="24"/>
                <w:lang w:val="hy-AM"/>
              </w:rPr>
              <w:t>(</w:t>
            </w:r>
            <w:r w:rsidRPr="00F37620">
              <w:rPr>
                <w:rFonts w:ascii="GHEA Grapalat" w:hAnsi="GHEA Grapalat"/>
                <w:sz w:val="24"/>
                <w:szCs w:val="24"/>
                <w:lang w:val="hy-AM"/>
              </w:rPr>
              <w:t>Վրաստանի Հանրապետություն</w:t>
            </w:r>
            <w:r w:rsidRPr="00F466AD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  <w:r w:rsidRPr="00F37620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="00C83946">
              <w:rPr>
                <w:rFonts w:ascii="GHEA Grapalat" w:hAnsi="GHEA Grapalat"/>
                <w:sz w:val="24"/>
                <w:szCs w:val="24"/>
                <w:lang w:val="hy-AM"/>
              </w:rPr>
              <w:t>Ի</w:t>
            </w:r>
            <w:r w:rsidRPr="00F37620">
              <w:rPr>
                <w:rFonts w:ascii="GHEA Grapalat" w:hAnsi="GHEA Grapalat"/>
                <w:sz w:val="24"/>
                <w:szCs w:val="24"/>
                <w:lang w:val="hy-AM"/>
              </w:rPr>
              <w:t xml:space="preserve">նտերպոլի </w:t>
            </w:r>
            <w:r w:rsidRPr="00F466AD">
              <w:rPr>
                <w:rFonts w:ascii="GHEA Grapalat" w:hAnsi="GHEA Grapalat"/>
                <w:sz w:val="24"/>
                <w:szCs w:val="24"/>
                <w:lang w:val="hy-AM"/>
              </w:rPr>
              <w:t>«</w:t>
            </w:r>
            <w:r w:rsidRPr="00F37620">
              <w:rPr>
                <w:rFonts w:ascii="GHEA Grapalat" w:hAnsi="GHEA Grapalat"/>
                <w:sz w:val="24"/>
                <w:szCs w:val="24"/>
                <w:lang w:val="hy-AM"/>
              </w:rPr>
              <w:t>Geiger</w:t>
            </w:r>
            <w:r w:rsidRPr="00F466AD">
              <w:rPr>
                <w:rFonts w:ascii="GHEA Grapalat" w:hAnsi="GHEA Grapalat"/>
                <w:sz w:val="24"/>
                <w:szCs w:val="24"/>
                <w:lang w:val="hy-AM"/>
              </w:rPr>
              <w:t>»</w:t>
            </w:r>
            <w:r w:rsidRPr="00F37620">
              <w:rPr>
                <w:rFonts w:ascii="GHEA Grapalat" w:hAnsi="GHEA Grapalat"/>
                <w:sz w:val="24"/>
                <w:szCs w:val="24"/>
                <w:lang w:val="hy-AM"/>
              </w:rPr>
              <w:t xml:space="preserve"> ծրագրի աշխատանքային խմբի Սևծովյան-կովկասյան տարածաշրջանի մասնակից երկրների հերթական </w:t>
            </w:r>
            <w:r w:rsidRPr="00F466AD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4"/>
                <w:szCs w:val="24"/>
                <w:lang w:val="hy-AM"/>
              </w:rPr>
              <w:t xml:space="preserve">աշխատանքային </w:t>
            </w:r>
            <w:r w:rsidRPr="00F37620">
              <w:rPr>
                <w:rFonts w:ascii="GHEA Grapalat" w:hAnsi="GHEA Grapalat"/>
                <w:sz w:val="24"/>
                <w:szCs w:val="24"/>
                <w:lang w:val="hy-AM"/>
              </w:rPr>
              <w:t>հանդիպմանը</w:t>
            </w:r>
            <w:r w:rsidR="00C83946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F466AD">
              <w:rPr>
                <w:rFonts w:ascii="GHEA Grapalat" w:hAnsi="GHEA Grapalat"/>
                <w:sz w:val="24"/>
                <w:szCs w:val="24"/>
                <w:lang w:val="hy-AM"/>
              </w:rPr>
              <w:t>(20-22</w:t>
            </w:r>
            <w:r w:rsidRPr="00F466AD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466AD">
              <w:rPr>
                <w:rFonts w:ascii="GHEA Grapalat" w:hAnsi="GHEA Grapalat"/>
                <w:sz w:val="24"/>
                <w:szCs w:val="24"/>
                <w:lang w:val="hy-AM"/>
              </w:rPr>
              <w:t>05</w:t>
            </w:r>
            <w:r w:rsidRPr="00F466AD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466AD">
              <w:rPr>
                <w:rFonts w:ascii="GHEA Grapalat" w:hAnsi="GHEA Grapalat"/>
                <w:sz w:val="24"/>
                <w:szCs w:val="24"/>
                <w:lang w:val="hy-AM"/>
              </w:rPr>
              <w:t>2025թ</w:t>
            </w:r>
            <w:r w:rsidRPr="00F466AD">
              <w:rPr>
                <w:rFonts w:ascii="Cambria Math" w:hAnsi="Cambria Math" w:cs="Cambria Math"/>
                <w:sz w:val="24"/>
                <w:szCs w:val="24"/>
                <w:lang w:val="hy-AM"/>
              </w:rPr>
              <w:t>․</w:t>
            </w:r>
            <w:r w:rsidRPr="00F466AD">
              <w:rPr>
                <w:rFonts w:ascii="GHEA Grapalat" w:hAnsi="GHEA Grapalat"/>
                <w:sz w:val="24"/>
                <w:szCs w:val="24"/>
                <w:lang w:val="hy-AM"/>
              </w:rPr>
              <w:t>)</w:t>
            </w:r>
            <w:r w:rsidRPr="00F37620">
              <w:rPr>
                <w:rFonts w:ascii="GHEA Grapalat" w:hAnsi="GHEA Grapalat"/>
                <w:sz w:val="24"/>
                <w:szCs w:val="24"/>
                <w:lang w:val="hy-AM"/>
              </w:rPr>
              <w:t>։</w:t>
            </w:r>
          </w:p>
          <w:p w14:paraId="3515A0B2" w14:textId="77777777" w:rsidR="00E801AF" w:rsidRPr="00F466AD" w:rsidRDefault="00E801AF" w:rsidP="008079D2">
            <w:pPr>
              <w:ind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E801AF" w:rsidRPr="00844226" w14:paraId="10005E2D" w14:textId="77777777" w:rsidTr="00651BCA">
        <w:trPr>
          <w:trHeight w:val="2211"/>
        </w:trPr>
        <w:tc>
          <w:tcPr>
            <w:tcW w:w="1277" w:type="dxa"/>
            <w:vMerge/>
          </w:tcPr>
          <w:p w14:paraId="4CC996CF" w14:textId="34D843A7" w:rsidR="00E801AF" w:rsidRPr="0073268D" w:rsidRDefault="00E801AF" w:rsidP="00F9579D">
            <w:pPr>
              <w:ind w:firstLine="0"/>
              <w:jc w:val="center"/>
              <w:rPr>
                <w:rFonts w:ascii="GHEA Grapalat" w:hAnsi="GHEA Grapalat"/>
                <w:sz w:val="24"/>
                <w:szCs w:val="24"/>
                <w:highlight w:val="cyan"/>
                <w:lang w:val="hy-AM"/>
              </w:rPr>
            </w:pPr>
          </w:p>
        </w:tc>
        <w:tc>
          <w:tcPr>
            <w:tcW w:w="3544" w:type="dxa"/>
          </w:tcPr>
          <w:p w14:paraId="03906C28" w14:textId="5CEEF450" w:rsidR="00E801AF" w:rsidRPr="0073268D" w:rsidRDefault="00E801AF" w:rsidP="008C035A">
            <w:pPr>
              <w:ind w:firstLine="0"/>
              <w:jc w:val="left"/>
              <w:rPr>
                <w:rFonts w:ascii="GHEA Grapalat" w:hAnsi="GHEA Grapalat"/>
                <w:strike/>
                <w:sz w:val="24"/>
                <w:szCs w:val="24"/>
                <w:highlight w:val="cyan"/>
                <w:lang w:val="hy-AM"/>
              </w:rPr>
            </w:pPr>
            <w:r w:rsidRPr="0073268D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16.9</w:t>
            </w:r>
            <w:r w:rsidRPr="0073268D">
              <w:rPr>
                <w:rFonts w:ascii="GHEA Grapalat" w:hAnsi="GHEA Grapalat"/>
                <w:sz w:val="24"/>
                <w:szCs w:val="24"/>
                <w:lang w:val="hy-AM"/>
              </w:rPr>
              <w:t xml:space="preserve">   ՀՀ և Ատոմային էներգիայի միջազգային գործակալության (ԱԷՄԳ) միջև արդյունավետ համագործակցություն</w:t>
            </w:r>
          </w:p>
        </w:tc>
        <w:tc>
          <w:tcPr>
            <w:tcW w:w="9780" w:type="dxa"/>
          </w:tcPr>
          <w:p w14:paraId="71FCCEBB" w14:textId="1A0B3894" w:rsidR="00005A39" w:rsidRDefault="00E801AF" w:rsidP="008739A9">
            <w:pPr>
              <w:ind w:firstLine="0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73268D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Միջուկային զենքի չտարածման պայմանագրի հետ կապված երաշխիքների կիրառման մասին ՀՀ և ԱԷՄԳ միջև համաձայնագրի (INFCIRC/455) և դրան կից լրացուցիչ արձանագրության շրջանակներում ԱԷՄԳ տեսուչների հետ համատեղ  2025թ</w:t>
            </w:r>
            <w:r w:rsidRPr="0073268D">
              <w:rPr>
                <w:rFonts w:ascii="Cambria Math" w:hAnsi="Cambria Math" w:cs="Cambria Math"/>
                <w:bCs/>
                <w:sz w:val="24"/>
                <w:szCs w:val="24"/>
                <w:lang w:val="hy-AM"/>
              </w:rPr>
              <w:t>․</w:t>
            </w:r>
            <w:r w:rsidRPr="0073268D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իրականացվել է թվով 5 տեսչական ստուգում և 1 տեխնիկական այց, մշակվել և ԱԷՄԳ է ուղարկվել միջուկային նյութերի հաշվառման հաշվետվություններ և տարեկան ու եռամսյակային  հայտարարագրեր (դեկլարացիաներ)։ Միջուկային տեղակայանքներից տարբեր վայրերում իրականացված  «Միջուկային նյութերի հաշվառման ստուգման» արդյունքների հիման վրա կազմվել և ԱԷՄԳ է ներկայացվել միջուկային նյութերի հաշվառման համապատասխան հաշվետվություններ (MBR, PIL)։ ԱԷՄԳ է ներկայացվել 2026 թվականի ընթացքում ՀԱԷԿ-ի կողմից միջուկային նյութերի նախատեսված տեղաշարժերի վերաբերյալ տեղեկատվություն՝ 2026 թվականի ընթացքում իրականացվելիք տեսչական ստուգումների պլանավորման համար։</w:t>
            </w:r>
          </w:p>
          <w:p w14:paraId="56402211" w14:textId="21216ACF" w:rsidR="00330E72" w:rsidRDefault="00330E72" w:rsidP="00FC5B91">
            <w:pPr>
              <w:ind w:firstLine="0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330E72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«Աշխատած վառելիքի և ռադիոակտիվ թափոնների կառավարման անվտանգության մասին» համատեղ Կոնվենցիայից բխող պարտավորությունների կատարման շրջանակում</w:t>
            </w:r>
            <w:r w:rsidR="00E801AF" w:rsidRPr="00330E72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</w:t>
            </w:r>
            <w:r w:rsidRPr="00330E72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Ազգային զեկույցի ներկայացում և պաշտպանություն։</w:t>
            </w:r>
            <w:r w:rsidR="00E801AF" w:rsidRPr="0073268D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</w:t>
            </w:r>
          </w:p>
          <w:p w14:paraId="333B7E38" w14:textId="7AEC4C82" w:rsidR="00E801AF" w:rsidRPr="0073268D" w:rsidRDefault="00E801AF" w:rsidP="00FC5B91">
            <w:pPr>
              <w:ind w:firstLine="0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73268D">
              <w:rPr>
                <w:rFonts w:ascii="GHEA Grapalat" w:hAnsi="GHEA Grapalat"/>
                <w:bCs/>
                <w:sz w:val="24"/>
                <w:szCs w:val="24"/>
                <w:lang w:val="hy-AM"/>
              </w:rPr>
              <w:lastRenderedPageBreak/>
              <w:t>2025 թվականի օգոստոսին ԱԷՄԳ  է ներկայացվել «Միջուկային անվտանգության մասին» Հայաստանի Հանրապետության 10-րդ ազգային հաշվետվությունը`  համատեղ կոնվենցիայի շրջանակներում ստանձնած պարտավորությունների կատարման մասին: ՀՀ ազգային հաշվետվությունը դիտարկվել է ԱԷՄԳ-ի անդամ պետությունների կողմից (դիտարկման արդյունքում ներկայացվել են 156 հարց):</w:t>
            </w:r>
          </w:p>
          <w:p w14:paraId="5B29ECDB" w14:textId="2F227536" w:rsidR="00E801AF" w:rsidRPr="00F9579D" w:rsidRDefault="00E801AF" w:rsidP="00F7729F">
            <w:pPr>
              <w:ind w:firstLine="0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FC5B91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ԱԷՄԳ տեխնիկական համագործակցության ME-RER1023 ծրագրի շրջանակներում  Երևանում անցկացվե</w:t>
            </w:r>
            <w:r w:rsidR="00844226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լ է</w:t>
            </w:r>
            <w:r w:rsidRPr="00FC5B91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</w:t>
            </w:r>
            <w:r w:rsidR="00187B43" w:rsidRPr="00187B43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«Ռադիոակտիվության տվիչների/ինդիկատորների, փակ աղբյուրների և միջուկային կառավարման համակարգերի արդյունաբերական և հետազոտական կիրառությունների կարգավորման ասպեկտները» </w:t>
            </w:r>
            <w:r w:rsidRPr="00FC5B91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(Regional Workshop on Regulatory Aspects of Industrial and Research Applications of Radiotracers, Sealed Sources and Nucleonic Control Systems) խորագրով</w:t>
            </w:r>
            <w:r w:rsidRPr="0073268D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 </w:t>
            </w:r>
            <w:r w:rsidR="00844226" w:rsidRPr="00FC5B91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տարածաշրջանային աշխատաժողով </w:t>
            </w:r>
            <w:r w:rsidRPr="0073268D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(07-09.10.2025թ</w:t>
            </w:r>
            <w:r w:rsidRPr="0073268D">
              <w:rPr>
                <w:rFonts w:ascii="Cambria Math" w:hAnsi="Cambria Math"/>
                <w:bCs/>
                <w:sz w:val="24"/>
                <w:szCs w:val="24"/>
                <w:lang w:val="hy-AM"/>
              </w:rPr>
              <w:t>․</w:t>
            </w:r>
            <w:r w:rsidRPr="0073268D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)</w:t>
            </w:r>
            <w:r w:rsidRPr="00FC5B91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։</w:t>
            </w:r>
          </w:p>
          <w:p w14:paraId="68F7897D" w14:textId="77777777" w:rsidR="00844226" w:rsidRDefault="00844226" w:rsidP="00844226">
            <w:pPr>
              <w:pStyle w:val="BodyTextIndent"/>
              <w:spacing w:beforeAutospacing="0" w:after="0" w:line="276" w:lineRule="auto"/>
              <w:ind w:left="0" w:firstLine="0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</w:p>
          <w:p w14:paraId="125BB1A9" w14:textId="4742CE77" w:rsidR="00E801AF" w:rsidRPr="0073268D" w:rsidRDefault="00E801AF" w:rsidP="00844226">
            <w:pPr>
              <w:pStyle w:val="BodyTextIndent"/>
              <w:spacing w:beforeAutospacing="0" w:after="0" w:line="276" w:lineRule="auto"/>
              <w:ind w:left="0" w:firstLine="0"/>
              <w:rPr>
                <w:rFonts w:ascii="GHEA Grapalat" w:eastAsia="Times New Roman" w:hAnsi="GHEA Grapalat" w:cs="Times New Roman"/>
                <w:noProof/>
                <w:sz w:val="24"/>
                <w:szCs w:val="24"/>
                <w:lang w:val="hy-AM"/>
              </w:rPr>
            </w:pPr>
            <w:r w:rsidRPr="0073268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Մասնակցություն ԱԷՄԳ հետ համատեղ անցկացվող Convex-2b վթարային վարժանքին, որպես դիտորդ երկիր(02.09.2025-04</w:t>
            </w:r>
            <w:r w:rsidRPr="0073268D">
              <w:rPr>
                <w:rFonts w:ascii="Cambria Math" w:eastAsia="Times New Roman" w:hAnsi="Cambria Math" w:cs="Cambria Math"/>
                <w:sz w:val="24"/>
                <w:szCs w:val="24"/>
                <w:lang w:val="hy-AM"/>
              </w:rPr>
              <w:t>․</w:t>
            </w:r>
            <w:r w:rsidRPr="0073268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09</w:t>
            </w:r>
            <w:r w:rsidRPr="0073268D">
              <w:rPr>
                <w:rFonts w:ascii="Cambria Math" w:eastAsia="Times New Roman" w:hAnsi="Cambria Math" w:cs="Cambria Math"/>
                <w:sz w:val="24"/>
                <w:szCs w:val="24"/>
                <w:lang w:val="hy-AM"/>
              </w:rPr>
              <w:t>․</w:t>
            </w:r>
            <w:r w:rsidRPr="0073268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2025թ</w:t>
            </w:r>
            <w:r w:rsidRPr="0073268D">
              <w:rPr>
                <w:rFonts w:ascii="Cambria Math" w:eastAsia="Times New Roman" w:hAnsi="Cambria Math" w:cs="Cambria Math"/>
                <w:sz w:val="24"/>
                <w:szCs w:val="24"/>
                <w:lang w:val="hy-AM"/>
              </w:rPr>
              <w:t>․</w:t>
            </w:r>
            <w:r w:rsidRPr="0073268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)։</w:t>
            </w:r>
          </w:p>
          <w:p w14:paraId="7270666C" w14:textId="11956756" w:rsidR="00E801AF" w:rsidRPr="0073268D" w:rsidRDefault="00E801AF" w:rsidP="009B4CA0">
            <w:pPr>
              <w:ind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73268D">
              <w:rPr>
                <w:rFonts w:ascii="GHEA Grapalat" w:hAnsi="GHEA Grapalat"/>
                <w:sz w:val="24"/>
                <w:szCs w:val="24"/>
                <w:lang w:val="hy-AM"/>
              </w:rPr>
              <w:t>Մասնակցություն ԱԷՄԳ կողմից կազմակերպված առցանց սեմինար-քննարկման NUSIMS, INSSP կայքի վարման կանոնների վերաբերյալ (09.12.2025թ</w:t>
            </w:r>
            <w:r w:rsidRPr="0073268D">
              <w:rPr>
                <w:rFonts w:ascii="Cambria Math" w:eastAsia="Microsoft JhengHei" w:hAnsi="Cambria Math" w:cs="Cambria Math"/>
                <w:sz w:val="24"/>
                <w:szCs w:val="24"/>
                <w:lang w:val="hy-AM"/>
              </w:rPr>
              <w:t>․</w:t>
            </w:r>
            <w:r w:rsidRPr="0073268D">
              <w:rPr>
                <w:rFonts w:ascii="GHEA Grapalat" w:hAnsi="GHEA Grapalat"/>
                <w:sz w:val="24"/>
                <w:szCs w:val="24"/>
                <w:lang w:val="hy-AM"/>
              </w:rPr>
              <w:t>)։</w:t>
            </w:r>
          </w:p>
          <w:p w14:paraId="5691E6D0" w14:textId="30586299" w:rsidR="00E801AF" w:rsidRPr="0073268D" w:rsidRDefault="00E801AF" w:rsidP="003565DC">
            <w:pPr>
              <w:ind w:firstLine="0"/>
              <w:rPr>
                <w:rFonts w:ascii="GHEA Grapalat" w:hAnsi="GHEA Grapalat"/>
                <w:sz w:val="24"/>
                <w:szCs w:val="24"/>
                <w:lang w:val="hy-AM"/>
              </w:rPr>
            </w:pPr>
          </w:p>
        </w:tc>
      </w:tr>
      <w:tr w:rsidR="00E801AF" w:rsidRPr="00844226" w14:paraId="7C590289" w14:textId="77777777" w:rsidTr="00301453">
        <w:tc>
          <w:tcPr>
            <w:tcW w:w="1277" w:type="dxa"/>
            <w:vMerge/>
          </w:tcPr>
          <w:p w14:paraId="28079363" w14:textId="77777777" w:rsidR="00E801AF" w:rsidRPr="008A12E6" w:rsidRDefault="00E801AF" w:rsidP="00F9579D">
            <w:pPr>
              <w:ind w:firstLine="0"/>
              <w:jc w:val="center"/>
              <w:rPr>
                <w:lang w:val="hy-AM"/>
              </w:rPr>
            </w:pPr>
          </w:p>
        </w:tc>
        <w:tc>
          <w:tcPr>
            <w:tcW w:w="3544" w:type="dxa"/>
          </w:tcPr>
          <w:p w14:paraId="41B95980" w14:textId="2D5D71B6" w:rsidR="00E801AF" w:rsidRPr="0073268D" w:rsidRDefault="00E801AF" w:rsidP="008C035A">
            <w:pPr>
              <w:ind w:firstLine="0"/>
              <w:jc w:val="left"/>
              <w:rPr>
                <w:rFonts w:ascii="GHEA Grapalat" w:hAnsi="GHEA Grapalat"/>
                <w:sz w:val="24"/>
                <w:szCs w:val="24"/>
                <w:lang w:val="hy-AM"/>
              </w:rPr>
            </w:pPr>
            <w:r w:rsidRPr="00A66CB7">
              <w:rPr>
                <w:rFonts w:ascii="GHEA Grapalat" w:hAnsi="GHEA Grapalat"/>
                <w:b/>
                <w:bCs/>
                <w:sz w:val="24"/>
                <w:szCs w:val="24"/>
                <w:lang w:val="hy-AM"/>
              </w:rPr>
              <w:t>16.13</w:t>
            </w: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t xml:space="preserve"> Երկկողմ  և բազմակողմ համագործակցություն ՔԿՃՄ(քիմիական, կենսաբանական, ճառագայթային, միջուկային) ոլորտներում</w:t>
            </w:r>
          </w:p>
        </w:tc>
        <w:tc>
          <w:tcPr>
            <w:tcW w:w="9780" w:type="dxa"/>
          </w:tcPr>
          <w:p w14:paraId="13B6982C" w14:textId="28543417" w:rsidR="00E801AF" w:rsidRPr="009B4CA0" w:rsidRDefault="00E801AF" w:rsidP="006D64DB">
            <w:pPr>
              <w:spacing w:before="100" w:beforeAutospacing="0" w:line="276" w:lineRule="auto"/>
              <w:contextualSpacing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9B4CA0">
              <w:rPr>
                <w:rFonts w:ascii="GHEA Grapalat" w:hAnsi="GHEA Grapalat"/>
                <w:sz w:val="24"/>
                <w:szCs w:val="24"/>
                <w:lang w:val="hy-AM"/>
              </w:rPr>
              <w:t>Մասնակցություն</w:t>
            </w:r>
            <w:r w:rsidRPr="009B4CA0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ԱԳՆ-ում տեղի ունեցած ‹‹Քիմիական, բակտերիոլոգիական, ճառագայթային, միջուկային կարևորագույն ենթակառուցվածքների պաշտպանության և անվտանգության բարելավում›› թեմայով խորհրդակցությանը</w:t>
            </w:r>
            <w:r w:rsidRPr="0073268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 (02-04</w:t>
            </w:r>
            <w:r w:rsidRPr="0073268D">
              <w:rPr>
                <w:rFonts w:ascii="Cambria Math" w:eastAsia="Times New Roman" w:hAnsi="Cambria Math" w:cs="Cambria Math"/>
                <w:sz w:val="24"/>
                <w:szCs w:val="24"/>
                <w:lang w:val="hy-AM"/>
              </w:rPr>
              <w:t>․</w:t>
            </w:r>
            <w:r w:rsidRPr="0073268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07</w:t>
            </w:r>
            <w:r w:rsidRPr="0073268D">
              <w:rPr>
                <w:rFonts w:ascii="Cambria Math" w:eastAsia="Times New Roman" w:hAnsi="Cambria Math" w:cs="Cambria Math"/>
                <w:sz w:val="24"/>
                <w:szCs w:val="24"/>
                <w:lang w:val="hy-AM"/>
              </w:rPr>
              <w:t>․</w:t>
            </w:r>
            <w:r w:rsidRPr="0073268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2025թ</w:t>
            </w:r>
            <w:r w:rsidRPr="0073268D">
              <w:rPr>
                <w:rFonts w:ascii="Cambria Math" w:eastAsia="Times New Roman" w:hAnsi="Cambria Math" w:cs="Cambria Math"/>
                <w:sz w:val="24"/>
                <w:szCs w:val="24"/>
                <w:lang w:val="hy-AM"/>
              </w:rPr>
              <w:t>․</w:t>
            </w:r>
            <w:r w:rsidRPr="0073268D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)</w:t>
            </w:r>
            <w:r w:rsidRPr="009B4CA0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։</w:t>
            </w:r>
          </w:p>
          <w:p w14:paraId="71DC5390" w14:textId="2912FB50" w:rsidR="00E801AF" w:rsidRPr="0073268D" w:rsidRDefault="00E801AF" w:rsidP="00FC5B91">
            <w:pPr>
              <w:ind w:firstLine="0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73268D">
              <w:rPr>
                <w:rFonts w:ascii="GHEA Grapalat" w:hAnsi="GHEA Grapalat"/>
                <w:bCs/>
                <w:sz w:val="24"/>
                <w:szCs w:val="24"/>
                <w:lang w:val="hy-AM"/>
              </w:rPr>
              <w:t xml:space="preserve">Մասնակցություն Տաշքենդում (Ուզբեկստանի Հանրապետություն) Եվրոպական միության «Քիմիական, կենսաբանական, ճառագայթային և միջուկային» </w:t>
            </w:r>
            <w:r w:rsidRPr="0073268D">
              <w:rPr>
                <w:rFonts w:ascii="GHEA Grapalat" w:hAnsi="GHEA Grapalat"/>
                <w:bCs/>
                <w:sz w:val="24"/>
                <w:szCs w:val="24"/>
                <w:lang w:val="hy-AM"/>
              </w:rPr>
              <w:lastRenderedPageBreak/>
              <w:t>Գերազանցության կենտրոնի ծրագրով «Ազգային զեկույցների նախագծերը լրամշակելու վերաբերյալ P 101» թեմայով միջտարածաշրջանային հանդիպմանը (01-05</w:t>
            </w:r>
            <w:r w:rsidRPr="0073268D">
              <w:rPr>
                <w:rFonts w:ascii="Cambria Math" w:hAnsi="Cambria Math" w:cs="Cambria Math"/>
                <w:bCs/>
                <w:sz w:val="24"/>
                <w:szCs w:val="24"/>
                <w:lang w:val="hy-AM"/>
              </w:rPr>
              <w:t>․</w:t>
            </w:r>
            <w:r w:rsidRPr="0073268D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12</w:t>
            </w:r>
            <w:r w:rsidRPr="0073268D">
              <w:rPr>
                <w:rFonts w:ascii="Cambria Math" w:hAnsi="Cambria Math" w:cs="Cambria Math"/>
                <w:bCs/>
                <w:sz w:val="24"/>
                <w:szCs w:val="24"/>
                <w:lang w:val="hy-AM"/>
              </w:rPr>
              <w:t>․</w:t>
            </w:r>
            <w:r w:rsidRPr="0073268D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2025թ</w:t>
            </w:r>
            <w:r w:rsidRPr="0073268D">
              <w:rPr>
                <w:rFonts w:ascii="Cambria Math" w:hAnsi="Cambria Math"/>
                <w:bCs/>
                <w:sz w:val="24"/>
                <w:szCs w:val="24"/>
                <w:lang w:val="hy-AM"/>
              </w:rPr>
              <w:t>․</w:t>
            </w:r>
            <w:r w:rsidRPr="0073268D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)։</w:t>
            </w:r>
          </w:p>
          <w:p w14:paraId="404AF618" w14:textId="7B626D94" w:rsidR="00E801AF" w:rsidRPr="0073268D" w:rsidRDefault="00E801AF" w:rsidP="00FC5B91">
            <w:pPr>
              <w:ind w:firstLine="0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73268D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Մասնակցություն Միավորված ազգերի կազմակերպության միջտարածաշրջանային հանցավորության և արդարադատության հետազոտական ինստիտուտի կողմից կազմակերպվող «CBRN Counter-proliferation Finance and Sanctions» խորագրով գլոբալ ծրագրի հետ կապված աշխատաժողովին(23-24</w:t>
            </w:r>
            <w:r w:rsidRPr="0073268D">
              <w:rPr>
                <w:rFonts w:ascii="Cambria Math" w:hAnsi="Cambria Math" w:cs="Cambria Math"/>
                <w:bCs/>
                <w:sz w:val="24"/>
                <w:szCs w:val="24"/>
                <w:lang w:val="hy-AM"/>
              </w:rPr>
              <w:t>․</w:t>
            </w:r>
            <w:r w:rsidRPr="0073268D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01</w:t>
            </w:r>
            <w:r w:rsidRPr="0073268D">
              <w:rPr>
                <w:rFonts w:ascii="Cambria Math" w:hAnsi="Cambria Math" w:cs="Cambria Math"/>
                <w:bCs/>
                <w:sz w:val="24"/>
                <w:szCs w:val="24"/>
                <w:lang w:val="hy-AM"/>
              </w:rPr>
              <w:t>․</w:t>
            </w:r>
            <w:r w:rsidRPr="0073268D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2025թ</w:t>
            </w:r>
            <w:r w:rsidRPr="0073268D">
              <w:rPr>
                <w:rFonts w:ascii="Cambria Math" w:hAnsi="Cambria Math" w:cs="Cambria Math"/>
                <w:bCs/>
                <w:sz w:val="24"/>
                <w:szCs w:val="24"/>
                <w:lang w:val="hy-AM"/>
              </w:rPr>
              <w:t>․</w:t>
            </w:r>
            <w:r w:rsidRPr="0073268D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)։</w:t>
            </w:r>
          </w:p>
          <w:p w14:paraId="16CFC53F" w14:textId="26B5B5D2" w:rsidR="00E801AF" w:rsidRPr="00A66CB7" w:rsidRDefault="00E801AF" w:rsidP="00FC5B91">
            <w:pPr>
              <w:ind w:firstLine="0"/>
              <w:rPr>
                <w:rFonts w:ascii="GHEA Grapalat" w:hAnsi="GHEA Grapalat"/>
                <w:bCs/>
                <w:sz w:val="24"/>
                <w:szCs w:val="24"/>
                <w:lang w:val="hy-AM"/>
              </w:rPr>
            </w:pPr>
            <w:r w:rsidRPr="00A66CB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Մասնակցություն «Աղետների կառավարման կարողությունների զարգացման» հերթական փուլին նվիրված աշխատաժողովին (02-04.09.2025</w:t>
            </w: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A66CB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թ</w:t>
            </w:r>
            <w:r w:rsidRPr="00A66CB7">
              <w:rPr>
                <w:rFonts w:ascii="Cambria Math" w:hAnsi="Cambria Math" w:cs="Cambria Math"/>
                <w:bCs/>
                <w:sz w:val="24"/>
                <w:szCs w:val="24"/>
                <w:lang w:val="hy-AM"/>
              </w:rPr>
              <w:t>․</w:t>
            </w:r>
            <w:r w:rsidRPr="00A66CB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)։</w:t>
            </w:r>
          </w:p>
          <w:p w14:paraId="7EAB61E8" w14:textId="0A12B98F" w:rsidR="00E801AF" w:rsidRPr="003D532D" w:rsidRDefault="00E801AF" w:rsidP="00844226">
            <w:pPr>
              <w:ind w:firstLine="0"/>
              <w:rPr>
                <w:rFonts w:ascii="GHEA Grapalat" w:hAnsi="GHEA Grapalat"/>
                <w:lang w:val="hy-AM"/>
              </w:rPr>
            </w:pPr>
            <w:r w:rsidRPr="00A66CB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Մասնակցություն միջուկային փորձարկումների համապարփակ արգելման պայմանագրի կազմակերպության` (CTBTO) կողմից կազմակերպված ազգային տվյալների կենտրոնների վերաբերյալ կարողությունների զարգացման դասընթացին՝ «Training Course on NDC Capacity Building: Scenario-Based Advanced Training Course on Radionuclide Particulates»</w:t>
            </w:r>
            <w:r w:rsidRPr="00A66CB7">
              <w:rPr>
                <w:rFonts w:ascii="GHEA Grapalat" w:hAnsi="GHEA Grapalat"/>
                <w:sz w:val="24"/>
                <w:szCs w:val="24"/>
                <w:lang w:val="hy-AM"/>
              </w:rPr>
              <w:t xml:space="preserve"> </w:t>
            </w:r>
            <w:r w:rsidRPr="00A66CB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(08-12.12.2025 թ</w:t>
            </w:r>
            <w:r w:rsidRPr="00A66CB7">
              <w:rPr>
                <w:rFonts w:ascii="Cambria Math" w:hAnsi="Cambria Math" w:cs="Cambria Math"/>
                <w:bCs/>
                <w:sz w:val="24"/>
                <w:szCs w:val="24"/>
                <w:lang w:val="hy-AM"/>
              </w:rPr>
              <w:t>․</w:t>
            </w:r>
            <w:r w:rsidRPr="00A66CB7">
              <w:rPr>
                <w:rFonts w:ascii="GHEA Grapalat" w:hAnsi="GHEA Grapalat"/>
                <w:bCs/>
                <w:sz w:val="24"/>
                <w:szCs w:val="24"/>
                <w:lang w:val="hy-AM"/>
              </w:rPr>
              <w:t>)։</w:t>
            </w:r>
          </w:p>
        </w:tc>
      </w:tr>
    </w:tbl>
    <w:p w14:paraId="4F3EB9EE" w14:textId="77777777" w:rsidR="006F190B" w:rsidRPr="008A12E6" w:rsidRDefault="006F190B" w:rsidP="00844226">
      <w:pPr>
        <w:rPr>
          <w:lang w:val="hy-AM"/>
        </w:rPr>
      </w:pPr>
    </w:p>
    <w:sectPr w:rsidR="006F190B" w:rsidRPr="008A12E6" w:rsidSect="00F83DF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9B5B13"/>
    <w:multiLevelType w:val="hybridMultilevel"/>
    <w:tmpl w:val="2DF21624"/>
    <w:lvl w:ilvl="0" w:tplc="05B0A5A8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09398B"/>
    <w:multiLevelType w:val="hybridMultilevel"/>
    <w:tmpl w:val="7ADA8CA6"/>
    <w:lvl w:ilvl="0" w:tplc="05B0A5A8">
      <w:numFmt w:val="bullet"/>
      <w:lvlText w:val="-"/>
      <w:lvlJc w:val="left"/>
      <w:pPr>
        <w:ind w:left="144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94B5A75"/>
    <w:multiLevelType w:val="hybridMultilevel"/>
    <w:tmpl w:val="1FE86152"/>
    <w:lvl w:ilvl="0" w:tplc="05B0A5A8">
      <w:numFmt w:val="bullet"/>
      <w:lvlText w:val="-"/>
      <w:lvlJc w:val="left"/>
      <w:pPr>
        <w:ind w:left="720" w:hanging="360"/>
      </w:pPr>
      <w:rPr>
        <w:rFonts w:ascii="Sylfaen" w:eastAsiaTheme="minorHAnsi" w:hAnsi="Sylfaen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F63"/>
    <w:rsid w:val="00005A39"/>
    <w:rsid w:val="00046865"/>
    <w:rsid w:val="00050490"/>
    <w:rsid w:val="00070D05"/>
    <w:rsid w:val="00077393"/>
    <w:rsid w:val="001123B8"/>
    <w:rsid w:val="00120D32"/>
    <w:rsid w:val="00187B43"/>
    <w:rsid w:val="00196D97"/>
    <w:rsid w:val="002128C8"/>
    <w:rsid w:val="00225515"/>
    <w:rsid w:val="0025777C"/>
    <w:rsid w:val="002C7116"/>
    <w:rsid w:val="00301453"/>
    <w:rsid w:val="00305705"/>
    <w:rsid w:val="00330E72"/>
    <w:rsid w:val="003565DC"/>
    <w:rsid w:val="003D532D"/>
    <w:rsid w:val="004062F8"/>
    <w:rsid w:val="00416326"/>
    <w:rsid w:val="00437014"/>
    <w:rsid w:val="00460388"/>
    <w:rsid w:val="00470266"/>
    <w:rsid w:val="005166E7"/>
    <w:rsid w:val="0052651D"/>
    <w:rsid w:val="005351F7"/>
    <w:rsid w:val="005B0EB7"/>
    <w:rsid w:val="005B3955"/>
    <w:rsid w:val="00657C04"/>
    <w:rsid w:val="006B01F6"/>
    <w:rsid w:val="006D0752"/>
    <w:rsid w:val="006D64DB"/>
    <w:rsid w:val="006F190B"/>
    <w:rsid w:val="0073268D"/>
    <w:rsid w:val="00773752"/>
    <w:rsid w:val="00844226"/>
    <w:rsid w:val="00855975"/>
    <w:rsid w:val="008739A9"/>
    <w:rsid w:val="00881E5E"/>
    <w:rsid w:val="008A12E6"/>
    <w:rsid w:val="008C035A"/>
    <w:rsid w:val="008C27CE"/>
    <w:rsid w:val="009B4CA0"/>
    <w:rsid w:val="00A66CB7"/>
    <w:rsid w:val="00AB482E"/>
    <w:rsid w:val="00B46FBD"/>
    <w:rsid w:val="00BA5A50"/>
    <w:rsid w:val="00BA7D88"/>
    <w:rsid w:val="00C2431E"/>
    <w:rsid w:val="00C83946"/>
    <w:rsid w:val="00D4192C"/>
    <w:rsid w:val="00D8383A"/>
    <w:rsid w:val="00D921B9"/>
    <w:rsid w:val="00DC7902"/>
    <w:rsid w:val="00E2174B"/>
    <w:rsid w:val="00E51AE6"/>
    <w:rsid w:val="00E801AF"/>
    <w:rsid w:val="00E8336A"/>
    <w:rsid w:val="00EA273D"/>
    <w:rsid w:val="00EE2BAB"/>
    <w:rsid w:val="00EF55F1"/>
    <w:rsid w:val="00F16D6D"/>
    <w:rsid w:val="00F37620"/>
    <w:rsid w:val="00F45497"/>
    <w:rsid w:val="00F466AD"/>
    <w:rsid w:val="00F51F63"/>
    <w:rsid w:val="00F7729F"/>
    <w:rsid w:val="00F83DF6"/>
    <w:rsid w:val="00F9579D"/>
    <w:rsid w:val="00FA4AD0"/>
    <w:rsid w:val="00FA5D4A"/>
    <w:rsid w:val="00FC5B91"/>
    <w:rsid w:val="00FF7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F0ED1"/>
  <w15:chartTrackingRefBased/>
  <w15:docId w15:val="{3A015F31-F8F8-4815-88DF-36F61BF0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line="276" w:lineRule="auto"/>
        <w:ind w:firstLine="18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6326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0145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5D4A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D4A"/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unhideWhenUsed/>
    <w:rsid w:val="009B4CA0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9B4C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55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1552</Words>
  <Characters>8853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Vardanyan</dc:creator>
  <cp:keywords>https:/mul2-anra.gov.am/tasks/52980/oneclick?token=98a793e24963e286e1917a66da5ad762</cp:keywords>
  <dc:description/>
  <cp:lastModifiedBy>Installer</cp:lastModifiedBy>
  <cp:revision>3</cp:revision>
  <dcterms:created xsi:type="dcterms:W3CDTF">2026-01-26T06:07:00Z</dcterms:created>
  <dcterms:modified xsi:type="dcterms:W3CDTF">2026-01-26T06:14:00Z</dcterms:modified>
</cp:coreProperties>
</file>